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212" w:type="dxa"/>
        <w:tblLayout w:type="fixed"/>
        <w:tblLook w:val="01E0"/>
      </w:tblPr>
      <w:tblGrid>
        <w:gridCol w:w="11212"/>
      </w:tblGrid>
      <w:tr w:rsidR="007D0E80" w:rsidTr="00C665FF">
        <w:trPr>
          <w:trHeight w:val="674"/>
        </w:trPr>
        <w:tc>
          <w:tcPr>
            <w:tcW w:w="11212" w:type="dxa"/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C665FF">
        <w:trPr>
          <w:trHeight w:val="789"/>
        </w:trPr>
        <w:tc>
          <w:tcPr>
            <w:tcW w:w="11212" w:type="dxa"/>
            <w:shd w:val="clear" w:color="auto" w:fill="C2D59A"/>
          </w:tcPr>
          <w:p w:rsidR="007D0E80" w:rsidRDefault="00290588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>
              <w:rPr>
                <w:b/>
                <w:sz w:val="40"/>
              </w:rPr>
              <w:t>3</w:t>
            </w:r>
          </w:p>
        </w:tc>
      </w:tr>
      <w:tr w:rsidR="007D0E80" w:rsidRPr="006130BA" w:rsidTr="00C665FF">
        <w:trPr>
          <w:trHeight w:val="1361"/>
        </w:trPr>
        <w:tc>
          <w:tcPr>
            <w:tcW w:w="11212" w:type="dxa"/>
          </w:tcPr>
          <w:p w:rsidR="00DF06F2" w:rsidRPr="006130BA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6AC4" w:rsidRPr="00F55B11" w:rsidRDefault="006C7479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Estabelece a obrigatoriedade de as concessionárias de água e energia elétrica oferecerem a opção de pagamento antes da suspensão do serviço.</w:t>
            </w:r>
          </w:p>
          <w:p w:rsidR="004467DD" w:rsidRPr="00F55B11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028" w:rsidRDefault="00A55028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DECRETA: </w:t>
            </w:r>
          </w:p>
          <w:p w:rsidR="00A55028" w:rsidRDefault="00A55028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028" w:rsidRDefault="00A55028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52" w:rsidRPr="00F55B11" w:rsidRDefault="004467DD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Art. 1ª</w:t>
            </w:r>
            <w:r w:rsidRPr="00F5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BBA" w:rsidRPr="00F55B11">
              <w:rPr>
                <w:rFonts w:ascii="Times New Roman" w:hAnsi="Times New Roman" w:cs="Times New Roman"/>
                <w:sz w:val="24"/>
                <w:szCs w:val="24"/>
              </w:rPr>
              <w:t>Esta Lei trata da obrigatoriedade de as empresas concessionárias e terceirizadas de água e energia elétrica, no âmbito do Municipio de Conceição do Coité/Ba, oferecerem a opção de quitação de débitos no ato decorte do serviço</w:t>
            </w:r>
            <w:r w:rsidR="00F9003C" w:rsidRPr="00F55B11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A22460" w:rsidRPr="00F55B11" w:rsidRDefault="00A22460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EB6" w:rsidRPr="00F55B11" w:rsidRDefault="00712A0D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Art. 2ª</w:t>
            </w:r>
            <w:r w:rsidRPr="00F5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BBA" w:rsidRPr="00F55B11">
              <w:rPr>
                <w:rFonts w:ascii="Times New Roman" w:hAnsi="Times New Roman" w:cs="Times New Roman"/>
                <w:sz w:val="24"/>
                <w:szCs w:val="24"/>
              </w:rPr>
              <w:t>Ficam obrigadas as empresas concessionárias e terceirizadas de água e energia elétrica, no âmbito do Município de Conceição do Coité/Ba, a oferecer a opção de pagamento dos débitos pendentes do consumidor por meio de cartão de cédito, débito, dinheiro e/ou “PIX”, no ato do corte do serviço.</w:t>
            </w:r>
          </w:p>
          <w:p w:rsidR="009639C6" w:rsidRPr="00F55B11" w:rsidRDefault="009639C6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C6" w:rsidRPr="00F55B11" w:rsidRDefault="009639C6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Parágrafo único – </w:t>
            </w:r>
            <w:r w:rsidRPr="00F55B11">
              <w:rPr>
                <w:rFonts w:ascii="Times New Roman" w:hAnsi="Times New Roman" w:cs="Times New Roman"/>
                <w:sz w:val="24"/>
                <w:szCs w:val="24"/>
              </w:rPr>
              <w:t>Estando o agente concesionário e/ou terceirizados desprovidos da máquina de cartão para recebimento dos valores devidos, a suspensão do serviço não poderá ser realizada.</w:t>
            </w:r>
          </w:p>
          <w:p w:rsidR="00DF49EF" w:rsidRPr="00F55B11" w:rsidRDefault="00DF49EF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C6" w:rsidRPr="00F55B11" w:rsidRDefault="009639C6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Art.3ª</w:t>
            </w:r>
            <w:r w:rsidRPr="00F55B11">
              <w:rPr>
                <w:rFonts w:ascii="Times New Roman" w:hAnsi="Times New Roman" w:cs="Times New Roman"/>
                <w:sz w:val="24"/>
                <w:szCs w:val="24"/>
              </w:rPr>
              <w:t xml:space="preserve"> – O pagamento do débito deverá ser ofertado no mesmo dia e em momento anterior á suspensão do serviço, nas opções débito, crédito, dinheiro ou via “PIX”.</w:t>
            </w:r>
          </w:p>
          <w:p w:rsidR="009639C6" w:rsidRPr="00F55B11" w:rsidRDefault="009639C6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09" w:rsidRPr="00F55B11" w:rsidRDefault="009978E5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Art. </w:t>
            </w:r>
            <w:r w:rsidR="009639C6"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6B09"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2D6B09" w:rsidRPr="00F55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9C6" w:rsidRPr="00F55B11">
              <w:rPr>
                <w:rFonts w:ascii="Times New Roman" w:hAnsi="Times New Roman" w:cs="Times New Roman"/>
                <w:sz w:val="24"/>
                <w:szCs w:val="24"/>
              </w:rPr>
              <w:t>Poderá a concessionária criar uma taxa de negociação em domicilio, conforme sua tabela de preços, a ser cobrada na próxima fatura do usuário.</w:t>
            </w:r>
          </w:p>
          <w:p w:rsidR="00D5424C" w:rsidRDefault="00D5424C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C6" w:rsidRDefault="00D5424C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4C">
              <w:rPr>
                <w:rFonts w:ascii="Times New Roman" w:hAnsi="Times New Roman" w:cs="Times New Roman"/>
                <w:b/>
                <w:sz w:val="24"/>
                <w:szCs w:val="24"/>
              </w:rPr>
              <w:t>Art.5ª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C1A">
              <w:rPr>
                <w:rFonts w:ascii="Times New Roman" w:hAnsi="Times New Roman" w:cs="Times New Roman"/>
                <w:sz w:val="24"/>
                <w:szCs w:val="24"/>
              </w:rPr>
              <w:t xml:space="preserve"> O poder Executivo poderá regulamentar a presente Lei no que lhe couber.</w:t>
            </w:r>
          </w:p>
          <w:p w:rsidR="00D5424C" w:rsidRPr="00F55B11" w:rsidRDefault="00D5424C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9C6" w:rsidRPr="00F55B11" w:rsidRDefault="00D5424C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Art.6</w:t>
            </w:r>
            <w:r w:rsidR="009639C6" w:rsidRPr="00F55B11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9639C6" w:rsidRPr="00F55B11">
              <w:rPr>
                <w:rFonts w:ascii="Times New Roman" w:hAnsi="Times New Roman" w:cs="Times New Roman"/>
                <w:sz w:val="24"/>
                <w:szCs w:val="24"/>
              </w:rPr>
              <w:t xml:space="preserve"> Esta Lei entrará em vigor em 60(sesenta) dias após a sua publicação.</w:t>
            </w:r>
          </w:p>
          <w:p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80" w:rsidRDefault="00F55B11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607A8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07A80" w:rsidRPr="0060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:rsidR="00391C4B" w:rsidRDefault="00391C4B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A80" w:rsidRDefault="00607A80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 presente proposição visa á possibilidade de quitação dos débitos dos usuários no período anterior ao ato de corte do serviço, resguardando o direito do consumidor ao acesso desses serviços essenciais, Vale ressaltar que, com o advento de novos meios de pagamentos, torna-se cada vez mais fácil e rápido o pagamento de débitos.</w:t>
            </w:r>
          </w:p>
          <w:p w:rsidR="00607A80" w:rsidRDefault="00607A80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O projeto não visa interferir no funcionamento da execução do fornecimento dos serviços, mas resguardar o acesso dos serviços aos usuários, pois atualmente as concessionárias de água e energia cortam serviço sem nem mesmo avisar os usuários sobre a realização desse ato, gerando graves transtornos ao moradores. Estabelece o Código de Defesa do Consumidor, em seu artigo 22, que os serviços essenciais deverão ser prestados de forma contínua:</w:t>
            </w:r>
          </w:p>
          <w:p w:rsidR="00607A80" w:rsidRPr="00EE0B6D" w:rsidRDefault="00607A80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Art. 22. Os orgãos públicos, por si ou suas empresas, conce</w:t>
            </w:r>
            <w:r w:rsidR="00952F66"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ssionárias, permissionárias ou sob qualquer outra forma de empreendimento, são obrigados a fornecer serviços adequados, eficientes, seguros e, quanto aos essenciais, continuos.</w:t>
            </w:r>
          </w:p>
          <w:p w:rsidR="00952F66" w:rsidRDefault="00952F66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Parágrafo único. Nos casos de descumprimento, total ou parcial, das obrigações referidas neste artigo, serão as pessoas juridicas compelidas a cumprilas e a reparar os danos causados, na forma prevista neste código</w:t>
            </w:r>
            <w:r w:rsidR="00956A63"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6A63" w:rsidRDefault="00956A63" w:rsidP="0078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 proposição, portanto, garante a continuidade da prestação do serviço, além de garantir maior eficiência com a quitação dos débito. Em relação a compe</w:t>
            </w:r>
            <w:r w:rsidR="00BD409C">
              <w:rPr>
                <w:rFonts w:ascii="Times New Roman" w:hAnsi="Times New Roman" w:cs="Times New Roman"/>
                <w:sz w:val="24"/>
                <w:szCs w:val="24"/>
              </w:rPr>
              <w:t>tência de a matéria ser privativa do Poder Executivo, é relevante frisar o que a jurisprudência vem manifestando-se:</w:t>
            </w:r>
          </w:p>
          <w:p w:rsidR="00C43F96" w:rsidRPr="006130BA" w:rsidRDefault="00BD409C" w:rsidP="00F55B11">
            <w:pPr>
              <w:rPr>
                <w:sz w:val="20"/>
                <w:szCs w:val="20"/>
              </w:rPr>
            </w:pPr>
            <w:r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Recurso extraodinário com agravo. Repercussão geral. 2.</w:t>
            </w:r>
            <w:r w:rsidR="00FF2F2E"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Ação Direta de Insconti</w:t>
            </w:r>
            <w:r w:rsidR="0018520C" w:rsidRPr="00EE0B6D">
              <w:rPr>
                <w:rFonts w:ascii="Times New Roman" w:hAnsi="Times New Roman" w:cs="Times New Roman"/>
                <w:b/>
                <w:sz w:val="24"/>
                <w:szCs w:val="24"/>
              </w:rPr>
              <w:t>tucionalidade estadual. Lei5.616/2013, do Municipio do Rio de Janeiro. Instalação de câmeras de monitoramento em escolas e cercanias. 3.</w:t>
            </w:r>
          </w:p>
          <w:p w:rsidR="00C43F96" w:rsidRPr="006130BA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09329D" w:rsidRPr="006130BA" w:rsidRDefault="0009329D" w:rsidP="00DF597C">
            <w:pPr>
              <w:pStyle w:val="SemEspaamen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977CA" w:rsidRPr="006130BA" w:rsidRDefault="00F977CA" w:rsidP="00DF597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CDC" w:rsidRPr="006130BA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596202"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130BA">
        <w:rPr>
          <w:rFonts w:ascii="Times New Roman" w:hAnsi="Times New Roman" w:cs="Times New Roman"/>
          <w:sz w:val="20"/>
          <w:szCs w:val="20"/>
        </w:rPr>
        <w:t>Sala da Sessão, Conceição do Coité,</w:t>
      </w:r>
      <w:r w:rsidR="0076227F" w:rsidRPr="006130BA">
        <w:rPr>
          <w:rFonts w:ascii="Times New Roman" w:hAnsi="Times New Roman" w:cs="Times New Roman"/>
          <w:sz w:val="20"/>
          <w:szCs w:val="20"/>
        </w:rPr>
        <w:t xml:space="preserve"> </w:t>
      </w:r>
      <w:r w:rsidR="009B47C3">
        <w:rPr>
          <w:rFonts w:ascii="Times New Roman" w:hAnsi="Times New Roman" w:cs="Times New Roman"/>
          <w:sz w:val="20"/>
          <w:szCs w:val="20"/>
        </w:rPr>
        <w:t>06</w:t>
      </w:r>
      <w:r w:rsidRPr="006130BA">
        <w:rPr>
          <w:rFonts w:ascii="Times New Roman" w:hAnsi="Times New Roman" w:cs="Times New Roman"/>
          <w:sz w:val="20"/>
          <w:szCs w:val="20"/>
        </w:rPr>
        <w:t xml:space="preserve"> de </w:t>
      </w:r>
      <w:r w:rsidR="00C04407">
        <w:rPr>
          <w:rFonts w:ascii="Times New Roman" w:hAnsi="Times New Roman" w:cs="Times New Roman"/>
          <w:sz w:val="20"/>
          <w:szCs w:val="20"/>
        </w:rPr>
        <w:t xml:space="preserve">setembro de </w:t>
      </w:r>
      <w:r w:rsidRPr="006130BA">
        <w:rPr>
          <w:rFonts w:ascii="Times New Roman" w:hAnsi="Times New Roman" w:cs="Times New Roman"/>
          <w:sz w:val="20"/>
          <w:szCs w:val="20"/>
        </w:rPr>
        <w:t xml:space="preserve"> 2023</w:t>
      </w:r>
    </w:p>
    <w:p w:rsidR="00245CDC" w:rsidRPr="006130BA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Beto da Pinda</w:t>
      </w:r>
    </w:p>
    <w:p w:rsidR="00245CDC" w:rsidRPr="00596202" w:rsidRDefault="00245CDC" w:rsidP="00245CDC">
      <w:pPr>
        <w:pStyle w:val="SemEspaamento"/>
        <w:rPr>
          <w:rFonts w:ascii="Times New Roman" w:hAnsi="Times New Roman" w:cs="Times New Roman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Vereador</w:t>
      </w:r>
      <w:r w:rsidRPr="00596202">
        <w:rPr>
          <w:rFonts w:ascii="Times New Roman" w:hAnsi="Times New Roman" w:cs="Times New Roman"/>
        </w:rPr>
        <w:t xml:space="preserve"> </w:t>
      </w:r>
    </w:p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2510F"/>
    <w:rsid w:val="00041C4F"/>
    <w:rsid w:val="00044945"/>
    <w:rsid w:val="0009329D"/>
    <w:rsid w:val="000C1968"/>
    <w:rsid w:val="000C1A26"/>
    <w:rsid w:val="000C4A79"/>
    <w:rsid w:val="000F3057"/>
    <w:rsid w:val="000F63FC"/>
    <w:rsid w:val="0014201D"/>
    <w:rsid w:val="0014567C"/>
    <w:rsid w:val="001670BE"/>
    <w:rsid w:val="001755BD"/>
    <w:rsid w:val="0018520C"/>
    <w:rsid w:val="00191BBA"/>
    <w:rsid w:val="001A3152"/>
    <w:rsid w:val="001A54DA"/>
    <w:rsid w:val="001B6718"/>
    <w:rsid w:val="001F7C3E"/>
    <w:rsid w:val="002171DF"/>
    <w:rsid w:val="002407ED"/>
    <w:rsid w:val="00245CDC"/>
    <w:rsid w:val="00253342"/>
    <w:rsid w:val="00290588"/>
    <w:rsid w:val="00297B2A"/>
    <w:rsid w:val="002A7885"/>
    <w:rsid w:val="002B0765"/>
    <w:rsid w:val="002B3CAB"/>
    <w:rsid w:val="002B6AE3"/>
    <w:rsid w:val="002D6B09"/>
    <w:rsid w:val="002F4F4F"/>
    <w:rsid w:val="0032772A"/>
    <w:rsid w:val="003429FC"/>
    <w:rsid w:val="00352D96"/>
    <w:rsid w:val="0039056F"/>
    <w:rsid w:val="00391C4B"/>
    <w:rsid w:val="003A75A0"/>
    <w:rsid w:val="003C5B62"/>
    <w:rsid w:val="003D40F2"/>
    <w:rsid w:val="003E160D"/>
    <w:rsid w:val="003F1281"/>
    <w:rsid w:val="003F5361"/>
    <w:rsid w:val="004316E2"/>
    <w:rsid w:val="004467DD"/>
    <w:rsid w:val="00450DBF"/>
    <w:rsid w:val="00451FDC"/>
    <w:rsid w:val="00477965"/>
    <w:rsid w:val="00486DCC"/>
    <w:rsid w:val="00494E36"/>
    <w:rsid w:val="004A0A96"/>
    <w:rsid w:val="004B42FB"/>
    <w:rsid w:val="004C0A13"/>
    <w:rsid w:val="004C5613"/>
    <w:rsid w:val="004E3772"/>
    <w:rsid w:val="004F2942"/>
    <w:rsid w:val="00515848"/>
    <w:rsid w:val="00544EA8"/>
    <w:rsid w:val="00575A5C"/>
    <w:rsid w:val="00596202"/>
    <w:rsid w:val="005A4CCA"/>
    <w:rsid w:val="00607A80"/>
    <w:rsid w:val="00612769"/>
    <w:rsid w:val="006130BA"/>
    <w:rsid w:val="006248D9"/>
    <w:rsid w:val="00646FFD"/>
    <w:rsid w:val="0068286A"/>
    <w:rsid w:val="00687C8B"/>
    <w:rsid w:val="006920C7"/>
    <w:rsid w:val="006C7479"/>
    <w:rsid w:val="00704796"/>
    <w:rsid w:val="00712A0D"/>
    <w:rsid w:val="00722103"/>
    <w:rsid w:val="00733CEA"/>
    <w:rsid w:val="00742CAB"/>
    <w:rsid w:val="0076227F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827C0A"/>
    <w:rsid w:val="00835F6D"/>
    <w:rsid w:val="0087149F"/>
    <w:rsid w:val="008734F9"/>
    <w:rsid w:val="008B6574"/>
    <w:rsid w:val="008B70A7"/>
    <w:rsid w:val="008B794B"/>
    <w:rsid w:val="008C4380"/>
    <w:rsid w:val="008D6ED6"/>
    <w:rsid w:val="00911C2B"/>
    <w:rsid w:val="00932A94"/>
    <w:rsid w:val="00952F66"/>
    <w:rsid w:val="00956A63"/>
    <w:rsid w:val="009639C6"/>
    <w:rsid w:val="009935BF"/>
    <w:rsid w:val="009978E5"/>
    <w:rsid w:val="009A26D6"/>
    <w:rsid w:val="009B47C3"/>
    <w:rsid w:val="009B6BA1"/>
    <w:rsid w:val="009B6C99"/>
    <w:rsid w:val="009E04BE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80551"/>
    <w:rsid w:val="00AB1F7E"/>
    <w:rsid w:val="00AB2ED5"/>
    <w:rsid w:val="00B06B40"/>
    <w:rsid w:val="00B3595E"/>
    <w:rsid w:val="00B422CE"/>
    <w:rsid w:val="00B559D7"/>
    <w:rsid w:val="00B813FF"/>
    <w:rsid w:val="00BD409C"/>
    <w:rsid w:val="00BD66C6"/>
    <w:rsid w:val="00BD7764"/>
    <w:rsid w:val="00BE414A"/>
    <w:rsid w:val="00BE678D"/>
    <w:rsid w:val="00BE6808"/>
    <w:rsid w:val="00BF52BB"/>
    <w:rsid w:val="00C02647"/>
    <w:rsid w:val="00C04407"/>
    <w:rsid w:val="00C10BA6"/>
    <w:rsid w:val="00C27B20"/>
    <w:rsid w:val="00C43F96"/>
    <w:rsid w:val="00C5272C"/>
    <w:rsid w:val="00C53812"/>
    <w:rsid w:val="00C568CC"/>
    <w:rsid w:val="00C628A8"/>
    <w:rsid w:val="00C6377E"/>
    <w:rsid w:val="00C63C60"/>
    <w:rsid w:val="00C665FF"/>
    <w:rsid w:val="00C74AA6"/>
    <w:rsid w:val="00CB360A"/>
    <w:rsid w:val="00CD095F"/>
    <w:rsid w:val="00CE55F6"/>
    <w:rsid w:val="00D5424C"/>
    <w:rsid w:val="00D553F1"/>
    <w:rsid w:val="00D65697"/>
    <w:rsid w:val="00D7240F"/>
    <w:rsid w:val="00D974A1"/>
    <w:rsid w:val="00DD5F94"/>
    <w:rsid w:val="00DF06F2"/>
    <w:rsid w:val="00DF4301"/>
    <w:rsid w:val="00DF49EF"/>
    <w:rsid w:val="00DF597C"/>
    <w:rsid w:val="00DF6AC4"/>
    <w:rsid w:val="00E02A64"/>
    <w:rsid w:val="00E37F91"/>
    <w:rsid w:val="00EB2258"/>
    <w:rsid w:val="00EB4E61"/>
    <w:rsid w:val="00EE0B6D"/>
    <w:rsid w:val="00EF677C"/>
    <w:rsid w:val="00EF7E38"/>
    <w:rsid w:val="00F032BF"/>
    <w:rsid w:val="00F0731D"/>
    <w:rsid w:val="00F34671"/>
    <w:rsid w:val="00F40170"/>
    <w:rsid w:val="00F47C97"/>
    <w:rsid w:val="00F55B11"/>
    <w:rsid w:val="00F62A55"/>
    <w:rsid w:val="00F8786F"/>
    <w:rsid w:val="00F9003C"/>
    <w:rsid w:val="00F92117"/>
    <w:rsid w:val="00F926BB"/>
    <w:rsid w:val="00F977CA"/>
    <w:rsid w:val="00FA6AFB"/>
    <w:rsid w:val="00FC5411"/>
    <w:rsid w:val="00FD16B3"/>
    <w:rsid w:val="00FD2CC8"/>
    <w:rsid w:val="00FD3FC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32</cp:revision>
  <cp:lastPrinted>2023-09-01T11:56:00Z</cp:lastPrinted>
  <dcterms:created xsi:type="dcterms:W3CDTF">2023-09-01T11:35:00Z</dcterms:created>
  <dcterms:modified xsi:type="dcterms:W3CDTF">2023-09-06T12:16:00Z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