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Resolução n. 03/2026.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 o Regimento Interno.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113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PRESIDENTE DA CÂMARA MUNICIPAL DE CONCEIÇÃO DO COITÉ, ESTADO DA BAHIA. </w:t>
      </w:r>
    </w:p>
    <w:p w:rsidR="00000000" w:rsidDel="00000000" w:rsidP="00000000" w:rsidRDefault="00000000" w:rsidRPr="00000000" w14:paraId="00000008">
      <w:pPr>
        <w:ind w:left="0" w:firstLine="113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113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Faço saber que a Câmara Municipal decretou e eu promulgo a seguinte </w:t>
      </w:r>
    </w:p>
    <w:p w:rsidR="00000000" w:rsidDel="00000000" w:rsidP="00000000" w:rsidRDefault="00000000" w:rsidRPr="00000000" w14:paraId="0000000A">
      <w:pPr>
        <w:ind w:left="0" w:firstLine="113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113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1137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RESOLUÇÃO: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Esta Resolução altera o Regimento Interno – Resolução n. 252, de 06 de abril de 2016, que passa a vigorar com as modificações estabelecidas.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A Resolução n. 252/2016, passa a vigorar acrescida dos seguintes dispositivos: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Inciso IX, do art. 78-B: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“IX – que proponham indicações, na forma do art. 65.”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§ 9º, do art. 78-B: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9º A deliberação de proposições destinadas ao Plenário Virtual em Sessão Ordinária dependerá de requerimento do autor ou autores, subscrição de um Líder de Bloco e deliberação do Presidente da Câmara.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§7º, do art. 41: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414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§7º A apuração de votos observará as regras estabelecidas no Código de Processo Legislativo para as proposições legislativas com tramitação em meio digital.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Inciso III, do § 5º, do art. 65: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que indique ao Poder Executivo mais de uma obra.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§ 5º, do art. 63: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Na apreciação de proposição legislativa, na hipótese de perda de prazo por Relator ou Relator ad Hoc, o Presidente da Câmara designará Relator ad Hoc para apreciar a proposição que não pode ser deliberada sem parecer.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- § 5º, do art. 123: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– Além dos Vereadores podem apresentar Questão de Ordem Escrita as Comissões, o Procurador Geral do Município, o Assessor Jurídico da Câmara Municipal e o Chefe da Consultoria Legislativa.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A Resolução n. 252/2016, passa a vigorar a nova redação dos seguintes dispositivos: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do § 5º, do art. 78-B: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“§ 5º A proposição legislativa para ser deliberada no Plenário Virtual, tramitará via SAPL e após ser aceita pelo Presidente, sorteado o Relator ad Hoc, submetida ao regime de tramitação de urgência especial, publicada no Diário do Legislativo e ser apreciada mediante relatoria, observados os prazos regimentais.”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do § 6º, do art. 78-B: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O requerimento de que trata o inciso V, do § 2º, nos casos de proposições legislativas deverá ser subscrito por um Líder de Bloco e deliberado pelo Presidente da Câmara;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Ficam revogados integralmente seguintes Precedentes Regimentais: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Precedente Regimental nº 24, de 07 de março de 2025;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Precedente Regimental nº 25, de 01 abril de 2025;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Precedente Regimental nº 26, de 07 de março de 2025.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 Fica revogado o § 4º do art. 41, da Resolução n. 252/2016.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5º Esta Resolução entra em vigor na data de sua publicação.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 Para revogar Precedentes Regimentais n. 24, 25 e 26.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Conceição do Coité, 23 de abril de 2026.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José Jailmo Pereira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Eriberto Antônio de Almeida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Elizane de Pinho Cana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SECRETÁRIA</w:t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DA REUNIÃO DA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vigésimo terceiro dia do mês de abril de 2026, às 12:30 horas, reuniram-se os membros da Mesa Diretora, devidamente convocados. Com o objetivo de propor Projeto de Resolução n. 03/2026 para revogação dos Precedentes Regimentais n. 24, 25 e 26 e inclusão das indicações para deliberação pelo Plenário Virtual. Decidiram ainda que a proposição tramite em regime de urgência, na forma regimental. Nada mais havendo foi lavrada a presente ata que lida, foi discutida e aprovada pelos presentes.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134" w:left="1276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92.0" w:type="dxa"/>
      <w:jc w:val="left"/>
      <w:tblInd w:w="-115.0" w:type="dxa"/>
      <w:tblLayout w:type="fixed"/>
      <w:tblLook w:val="0000"/>
    </w:tblPr>
    <w:tblGrid>
      <w:gridCol w:w="1951"/>
      <w:gridCol w:w="7141"/>
      <w:tblGridChange w:id="0">
        <w:tblGrid>
          <w:gridCol w:w="1951"/>
          <w:gridCol w:w="7141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56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ind w:left="0" w:hanging="2"/>
            <w:rPr/>
          </w:pPr>
          <w:r w:rsidDel="00000000" w:rsidR="00000000" w:rsidRPr="00000000">
            <w:rPr/>
            <w:drawing>
              <wp:inline distB="0" distT="0" distL="114300" distR="114300">
                <wp:extent cx="1160145" cy="88391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45" cy="8839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left" w:leader="none" w:pos="1200"/>
            </w:tabs>
            <w:ind w:left="0" w:hanging="2"/>
            <w:rPr/>
          </w:pPr>
          <w:r w:rsidDel="00000000" w:rsidR="00000000" w:rsidRPr="00000000">
            <w:rPr>
              <w:rtl w:val="0"/>
            </w:rPr>
            <w:tab/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59">
          <w:pPr>
            <w:tabs>
              <w:tab w:val="left" w:leader="none" w:pos="0"/>
            </w:tabs>
            <w:spacing w:line="360" w:lineRule="auto"/>
            <w:ind w:left="1" w:hanging="3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left" w:leader="none" w:pos="0"/>
            </w:tabs>
            <w:spacing w:line="360" w:lineRule="auto"/>
            <w:ind w:left="1" w:hanging="3"/>
            <w:rPr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rtl w:val="0"/>
            </w:rPr>
            <w:t xml:space="preserve">Conceição do Coité - Ba.</w:t>
          </w:r>
        </w:p>
        <w:p w:rsidR="00000000" w:rsidDel="00000000" w:rsidP="00000000" w:rsidRDefault="00000000" w:rsidRPr="00000000" w14:paraId="0000005B">
          <w:pPr>
            <w:spacing w:line="360" w:lineRule="auto"/>
            <w:ind w:left="1" w:hanging="3"/>
            <w:rPr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rtl w:val="0"/>
            </w:rPr>
            <w:t xml:space="preserve"> Poder Legislativo</w:t>
          </w:r>
        </w:p>
        <w:p w:rsidR="00000000" w:rsidDel="00000000" w:rsidP="00000000" w:rsidRDefault="00000000" w:rsidRPr="00000000" w14:paraId="0000005C">
          <w:pPr>
            <w:tabs>
              <w:tab w:val="left" w:leader="none" w:pos="0"/>
            </w:tabs>
            <w:spacing w:line="360" w:lineRule="auto"/>
            <w:ind w:left="0" w:hanging="2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ourier New" w:cs="Courier New" w:eastAsia="Courier New" w:hAnsi="Courier New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Courier New" w:cs="Courier New" w:eastAsia="Courier New" w:hAnsi="Courier New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ZwZUsPJv/LcmtzZHPo1YCV32w==">CgMxLjA4AHIhMWpCdWNIMzhYNHExOVRIR2luc1czNXdYV3RneTJQZlRj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