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C1" w:rsidRDefault="000B35C1">
      <w:pPr>
        <w:pStyle w:val="normal0"/>
        <w:widowControl w:val="0"/>
        <w:ind w:firstLine="600"/>
        <w:jc w:val="center"/>
        <w:rPr>
          <w:sz w:val="24"/>
          <w:szCs w:val="24"/>
        </w:rPr>
      </w:pPr>
    </w:p>
    <w:p w:rsidR="00D22384" w:rsidRDefault="00297B0C">
      <w:pPr>
        <w:pStyle w:val="normal0"/>
        <w:widowControl w:val="0"/>
        <w:ind w:firstLine="600"/>
        <w:jc w:val="center"/>
        <w:rPr>
          <w:sz w:val="24"/>
          <w:szCs w:val="24"/>
        </w:rPr>
      </w:pPr>
      <w:r>
        <w:rPr>
          <w:sz w:val="24"/>
          <w:szCs w:val="24"/>
        </w:rPr>
        <w:t xml:space="preserve">Projeto de Decreto Legislativo n. __/2025. </w:t>
      </w:r>
    </w:p>
    <w:p w:rsidR="00D22384" w:rsidRDefault="00297B0C">
      <w:pPr>
        <w:pStyle w:val="normal0"/>
        <w:widowControl w:val="0"/>
        <w:ind w:firstLine="600"/>
        <w:jc w:val="center"/>
        <w:rPr>
          <w:sz w:val="24"/>
          <w:szCs w:val="24"/>
        </w:rPr>
      </w:pPr>
      <w:r>
        <w:rPr>
          <w:sz w:val="24"/>
          <w:szCs w:val="24"/>
        </w:rPr>
        <w:t xml:space="preserve"> </w:t>
      </w:r>
    </w:p>
    <w:p w:rsidR="00D22384" w:rsidRDefault="00297B0C">
      <w:pPr>
        <w:pStyle w:val="normal0"/>
        <w:widowControl w:val="0"/>
        <w:spacing w:line="360" w:lineRule="auto"/>
        <w:ind w:left="4962" w:hanging="141"/>
        <w:jc w:val="both"/>
        <w:rPr>
          <w:sz w:val="24"/>
          <w:szCs w:val="24"/>
        </w:rPr>
      </w:pPr>
      <w:r>
        <w:rPr>
          <w:sz w:val="24"/>
          <w:szCs w:val="24"/>
        </w:rPr>
        <w:t xml:space="preserve"> </w:t>
      </w:r>
    </w:p>
    <w:p w:rsidR="00D22384" w:rsidRDefault="00297B0C">
      <w:pPr>
        <w:pStyle w:val="normal0"/>
        <w:widowControl w:val="0"/>
        <w:spacing w:line="360" w:lineRule="auto"/>
        <w:ind w:left="4820"/>
        <w:jc w:val="both"/>
        <w:rPr>
          <w:sz w:val="24"/>
          <w:szCs w:val="24"/>
        </w:rPr>
      </w:pPr>
      <w:r>
        <w:rPr>
          <w:sz w:val="24"/>
          <w:szCs w:val="24"/>
        </w:rPr>
        <w:t>Dispõe sobre os procedimentos e consulta popular nos processos legislativo de denominações públicas.</w:t>
      </w:r>
    </w:p>
    <w:p w:rsidR="00D22384" w:rsidRDefault="00D22384">
      <w:pPr>
        <w:pStyle w:val="normal0"/>
        <w:widowControl w:val="0"/>
        <w:spacing w:line="360" w:lineRule="auto"/>
        <w:ind w:left="4962" w:hanging="141"/>
        <w:jc w:val="both"/>
        <w:rPr>
          <w:sz w:val="24"/>
          <w:szCs w:val="24"/>
        </w:rPr>
      </w:pPr>
    </w:p>
    <w:p w:rsidR="000B35C1" w:rsidRDefault="00297B0C">
      <w:pPr>
        <w:pStyle w:val="normal0"/>
        <w:widowControl w:val="0"/>
        <w:spacing w:line="360" w:lineRule="auto"/>
        <w:ind w:firstLine="600"/>
        <w:rPr>
          <w:sz w:val="24"/>
          <w:szCs w:val="24"/>
        </w:rPr>
      </w:pPr>
      <w:r>
        <w:rPr>
          <w:sz w:val="24"/>
          <w:szCs w:val="24"/>
        </w:rPr>
        <w:t xml:space="preserve"> </w:t>
      </w:r>
    </w:p>
    <w:p w:rsidR="00D22384" w:rsidRDefault="00297B0C">
      <w:pPr>
        <w:pStyle w:val="normal0"/>
        <w:widowControl w:val="0"/>
        <w:spacing w:line="360" w:lineRule="auto"/>
        <w:ind w:firstLine="600"/>
        <w:rPr>
          <w:sz w:val="24"/>
          <w:szCs w:val="24"/>
        </w:rPr>
      </w:pPr>
      <w:r>
        <w:rPr>
          <w:sz w:val="24"/>
          <w:szCs w:val="24"/>
        </w:rPr>
        <w:t>A Câmara Municipal de Conceição do Coité,</w:t>
      </w:r>
    </w:p>
    <w:p w:rsidR="00D22384" w:rsidRDefault="00D22384">
      <w:pPr>
        <w:pStyle w:val="normal0"/>
        <w:widowControl w:val="0"/>
        <w:spacing w:line="360" w:lineRule="auto"/>
        <w:ind w:firstLine="600"/>
        <w:rPr>
          <w:sz w:val="24"/>
          <w:szCs w:val="24"/>
        </w:rPr>
      </w:pPr>
    </w:p>
    <w:p w:rsidR="00D22384" w:rsidRDefault="00297B0C">
      <w:pPr>
        <w:pStyle w:val="normal0"/>
        <w:widowControl w:val="0"/>
        <w:spacing w:line="360" w:lineRule="auto"/>
        <w:ind w:firstLine="600"/>
        <w:rPr>
          <w:sz w:val="24"/>
          <w:szCs w:val="24"/>
        </w:rPr>
      </w:pPr>
      <w:r>
        <w:rPr>
          <w:sz w:val="24"/>
          <w:szCs w:val="24"/>
        </w:rPr>
        <w:t xml:space="preserve">DECRETA: </w:t>
      </w:r>
    </w:p>
    <w:p w:rsidR="00D22384" w:rsidRDefault="00D22384">
      <w:pPr>
        <w:pStyle w:val="normal0"/>
        <w:widowControl w:val="0"/>
        <w:spacing w:line="360" w:lineRule="auto"/>
        <w:ind w:firstLine="600"/>
        <w:jc w:val="both"/>
        <w:rPr>
          <w:sz w:val="24"/>
          <w:szCs w:val="24"/>
        </w:rPr>
      </w:pPr>
    </w:p>
    <w:p w:rsidR="00D22384" w:rsidRDefault="00297B0C">
      <w:pPr>
        <w:pStyle w:val="normal0"/>
        <w:widowControl w:val="0"/>
        <w:spacing w:line="360" w:lineRule="auto"/>
        <w:ind w:firstLine="600"/>
        <w:jc w:val="both"/>
        <w:rPr>
          <w:sz w:val="24"/>
          <w:szCs w:val="24"/>
        </w:rPr>
      </w:pPr>
      <w:r>
        <w:rPr>
          <w:sz w:val="24"/>
          <w:szCs w:val="24"/>
        </w:rPr>
        <w:t xml:space="preserve">Art. 1º Este Decreto Legislativo regulamenta os procedimentos e consulta popular nos processos legislativos relativos às denominações públicas, nos termos do art. 6º, da Lei n. 119, de 13 de maio de 2025, que “Dispõe sobre as denominações públicas no âmbito municipal”. </w:t>
      </w:r>
    </w:p>
    <w:p w:rsidR="00D22384" w:rsidRDefault="00297B0C">
      <w:pPr>
        <w:pStyle w:val="normal0"/>
        <w:widowControl w:val="0"/>
        <w:spacing w:line="360" w:lineRule="auto"/>
        <w:ind w:firstLine="600"/>
        <w:jc w:val="both"/>
        <w:rPr>
          <w:sz w:val="24"/>
          <w:szCs w:val="24"/>
        </w:rPr>
      </w:pPr>
      <w:r>
        <w:rPr>
          <w:sz w:val="24"/>
          <w:szCs w:val="24"/>
        </w:rPr>
        <w:t>Art. 2º Qualquer cidadão poderá noticiar à Comissão de Políticas e Serviços Públicos da Câmara Municipal os casos de duplicidade de denominações públicas vedadas pela legislação vigente.</w:t>
      </w:r>
    </w:p>
    <w:p w:rsidR="00D22384" w:rsidRDefault="00297B0C">
      <w:pPr>
        <w:pStyle w:val="normal0"/>
        <w:widowControl w:val="0"/>
        <w:spacing w:line="360" w:lineRule="auto"/>
        <w:ind w:firstLine="600"/>
        <w:jc w:val="both"/>
        <w:rPr>
          <w:sz w:val="24"/>
          <w:szCs w:val="24"/>
        </w:rPr>
      </w:pPr>
      <w:r>
        <w:rPr>
          <w:sz w:val="24"/>
          <w:szCs w:val="24"/>
        </w:rPr>
        <w:t>§ 1º  A Comissão de Políticas e Serviços Públicos da Câmara Municipal diante do comunicado que trata o caput, deverá designar um Relator ad Hoc, mediante sorteio, no prazo de 05 (cinco) dias.</w:t>
      </w:r>
    </w:p>
    <w:p w:rsidR="00D22384" w:rsidRDefault="00297B0C">
      <w:pPr>
        <w:pStyle w:val="normal0"/>
        <w:widowControl w:val="0"/>
        <w:spacing w:line="360" w:lineRule="auto"/>
        <w:ind w:firstLine="600"/>
        <w:jc w:val="both"/>
        <w:rPr>
          <w:sz w:val="24"/>
          <w:szCs w:val="24"/>
        </w:rPr>
      </w:pPr>
      <w:r>
        <w:rPr>
          <w:sz w:val="24"/>
          <w:szCs w:val="24"/>
        </w:rPr>
        <w:t>§ 2º O Relator ad Hoc deverá se pronunciar sobre o caso, no prazo de 10 (dez) dias:</w:t>
      </w:r>
    </w:p>
    <w:p w:rsidR="00D22384" w:rsidRDefault="00297B0C">
      <w:pPr>
        <w:pStyle w:val="normal0"/>
        <w:widowControl w:val="0"/>
        <w:spacing w:line="360" w:lineRule="auto"/>
        <w:ind w:firstLine="600"/>
        <w:jc w:val="both"/>
        <w:rPr>
          <w:sz w:val="24"/>
          <w:szCs w:val="24"/>
        </w:rPr>
      </w:pPr>
      <w:r>
        <w:rPr>
          <w:sz w:val="24"/>
          <w:szCs w:val="24"/>
        </w:rPr>
        <w:t>I - recomendando o arquivamento, na hipótese de não confirmação da duplicidade apontada;</w:t>
      </w:r>
    </w:p>
    <w:p w:rsidR="00D22384" w:rsidRDefault="00297B0C">
      <w:pPr>
        <w:pStyle w:val="normal0"/>
        <w:widowControl w:val="0"/>
        <w:spacing w:line="360" w:lineRule="auto"/>
        <w:ind w:firstLine="600"/>
        <w:jc w:val="both"/>
        <w:rPr>
          <w:sz w:val="24"/>
          <w:szCs w:val="24"/>
        </w:rPr>
      </w:pPr>
      <w:r>
        <w:rPr>
          <w:sz w:val="24"/>
          <w:szCs w:val="24"/>
        </w:rPr>
        <w:t>II – apresentando o respectivo projeto de lei para alteração de uma das denominações em duplicidade, de modo a sanar a duplicidade apontada.</w:t>
      </w:r>
    </w:p>
    <w:p w:rsidR="00D22384" w:rsidRDefault="00297B0C">
      <w:pPr>
        <w:pStyle w:val="normal0"/>
        <w:widowControl w:val="0"/>
        <w:spacing w:line="360" w:lineRule="auto"/>
        <w:ind w:firstLine="600"/>
        <w:jc w:val="both"/>
        <w:rPr>
          <w:sz w:val="24"/>
          <w:szCs w:val="24"/>
        </w:rPr>
      </w:pPr>
      <w:r>
        <w:rPr>
          <w:sz w:val="24"/>
          <w:szCs w:val="24"/>
        </w:rPr>
        <w:t>§ 3º Na hipótese do inciso II, aprovada a proposta pelo colegiado, esta será apresentada em nome do colegiado para sua tramitação e deliberação plenária.</w:t>
      </w:r>
    </w:p>
    <w:p w:rsidR="00D22384" w:rsidRDefault="00297B0C">
      <w:pPr>
        <w:pStyle w:val="normal0"/>
        <w:widowControl w:val="0"/>
        <w:spacing w:line="360" w:lineRule="auto"/>
        <w:ind w:firstLine="600"/>
        <w:jc w:val="both"/>
        <w:rPr>
          <w:sz w:val="24"/>
          <w:szCs w:val="24"/>
        </w:rPr>
      </w:pPr>
      <w:r>
        <w:rPr>
          <w:sz w:val="24"/>
          <w:szCs w:val="24"/>
        </w:rPr>
        <w:t>Art. 3º Nos projetos de denominação pública de logradouros as coordenadas geográficas indicarão pontos de referência em quantidade necessária a sua exata localização, sendo obrigatória a quantidade mínima de:</w:t>
      </w:r>
    </w:p>
    <w:p w:rsidR="00D22384" w:rsidRDefault="00297B0C">
      <w:pPr>
        <w:pStyle w:val="normal0"/>
        <w:widowControl w:val="0"/>
        <w:spacing w:line="360" w:lineRule="auto"/>
        <w:ind w:firstLine="600"/>
        <w:jc w:val="both"/>
        <w:rPr>
          <w:sz w:val="24"/>
          <w:szCs w:val="24"/>
        </w:rPr>
      </w:pPr>
      <w:r>
        <w:rPr>
          <w:sz w:val="24"/>
          <w:szCs w:val="24"/>
        </w:rPr>
        <w:t xml:space="preserve">I – dois pontos, para logradouros até 20 (vinte) metros de largura; </w:t>
      </w:r>
    </w:p>
    <w:p w:rsidR="00D22384" w:rsidRDefault="00297B0C">
      <w:pPr>
        <w:pStyle w:val="normal0"/>
        <w:widowControl w:val="0"/>
        <w:spacing w:line="360" w:lineRule="auto"/>
        <w:ind w:firstLine="600"/>
        <w:jc w:val="both"/>
        <w:rPr>
          <w:sz w:val="24"/>
          <w:szCs w:val="24"/>
        </w:rPr>
      </w:pPr>
      <w:r>
        <w:rPr>
          <w:sz w:val="24"/>
          <w:szCs w:val="24"/>
        </w:rPr>
        <w:t xml:space="preserve">II – quatro pontos, para logradouros com mais de 20 (vinte) metros de largura, com formato de </w:t>
      </w:r>
      <w:r>
        <w:rPr>
          <w:sz w:val="24"/>
          <w:szCs w:val="24"/>
        </w:rPr>
        <w:lastRenderedPageBreak/>
        <w:t>quadrado ou retangular, bem como outros formatos geométricos.</w:t>
      </w:r>
    </w:p>
    <w:p w:rsidR="000B35C1" w:rsidRDefault="000B35C1">
      <w:pPr>
        <w:pStyle w:val="normal0"/>
        <w:widowControl w:val="0"/>
        <w:spacing w:line="360" w:lineRule="auto"/>
        <w:ind w:firstLine="600"/>
        <w:jc w:val="both"/>
        <w:rPr>
          <w:sz w:val="24"/>
          <w:szCs w:val="24"/>
        </w:rPr>
      </w:pPr>
      <w:r>
        <w:rPr>
          <w:sz w:val="24"/>
          <w:szCs w:val="24"/>
        </w:rPr>
        <w:t>§ 1º O parecer relativo aos processos de denominação pública deverá confirmar as coordenadas geograficas informadas ou corrigir quando nescessário mediante emenda ou substitutivo.</w:t>
      </w:r>
    </w:p>
    <w:p w:rsidR="000B35C1" w:rsidRDefault="000B35C1">
      <w:pPr>
        <w:pStyle w:val="normal0"/>
        <w:widowControl w:val="0"/>
        <w:spacing w:line="360" w:lineRule="auto"/>
        <w:ind w:firstLine="600"/>
        <w:jc w:val="both"/>
        <w:rPr>
          <w:sz w:val="24"/>
          <w:szCs w:val="24"/>
        </w:rPr>
      </w:pPr>
      <w:r>
        <w:rPr>
          <w:sz w:val="24"/>
          <w:szCs w:val="24"/>
        </w:rPr>
        <w:t xml:space="preserve">§ 2º Ressalvado o uso de equipamento de topografia de uso profissional, as coordenadas geográficas serão conferidas mediante uso de dados do aplicativo </w:t>
      </w:r>
      <w:r w:rsidRPr="000B35C1">
        <w:rPr>
          <w:i/>
          <w:sz w:val="24"/>
          <w:szCs w:val="24"/>
        </w:rPr>
        <w:t>Google Earth</w:t>
      </w:r>
      <w:r>
        <w:rPr>
          <w:i/>
          <w:sz w:val="24"/>
          <w:szCs w:val="24"/>
        </w:rPr>
        <w:t>.</w:t>
      </w:r>
    </w:p>
    <w:p w:rsidR="00D22384" w:rsidRDefault="00297B0C">
      <w:pPr>
        <w:pStyle w:val="normal0"/>
        <w:widowControl w:val="0"/>
        <w:spacing w:line="360" w:lineRule="auto"/>
        <w:ind w:firstLine="600"/>
        <w:jc w:val="both"/>
        <w:rPr>
          <w:sz w:val="24"/>
          <w:szCs w:val="24"/>
        </w:rPr>
      </w:pPr>
      <w:r>
        <w:rPr>
          <w:sz w:val="24"/>
          <w:szCs w:val="24"/>
        </w:rPr>
        <w:t>Art. 4º A Consulta Popular para alteração de denominação pública de logradouros, quando necessária na forma da legislação vigente, será realizada pelo Poder Legislativo.</w:t>
      </w:r>
    </w:p>
    <w:p w:rsidR="00D22384" w:rsidRDefault="00297B0C">
      <w:pPr>
        <w:pStyle w:val="normal0"/>
        <w:widowControl w:val="0"/>
        <w:spacing w:line="360" w:lineRule="auto"/>
        <w:ind w:firstLine="600"/>
        <w:jc w:val="both"/>
        <w:rPr>
          <w:sz w:val="24"/>
          <w:szCs w:val="24"/>
        </w:rPr>
      </w:pPr>
      <w:r>
        <w:rPr>
          <w:sz w:val="24"/>
          <w:szCs w:val="24"/>
        </w:rPr>
        <w:t>§ 1º O prazo para o Relator ad Hoc emitir seu parecer somente se inicia após a realização da consulta que trata o caput.</w:t>
      </w:r>
    </w:p>
    <w:p w:rsidR="00D22384" w:rsidRDefault="00297B0C">
      <w:pPr>
        <w:pStyle w:val="normal0"/>
        <w:widowControl w:val="0"/>
        <w:spacing w:line="360" w:lineRule="auto"/>
        <w:ind w:firstLine="600"/>
        <w:jc w:val="both"/>
        <w:rPr>
          <w:sz w:val="24"/>
          <w:szCs w:val="24"/>
        </w:rPr>
      </w:pPr>
      <w:r>
        <w:rPr>
          <w:sz w:val="24"/>
          <w:szCs w:val="24"/>
        </w:rPr>
        <w:t>§ 2º A solicitação de realização da Consulta Popular será encaminhada ao Presidente da Câmara no prazo de 03 (três) dias, sob pena de substituição da relatoria mediante realização de novo sorteio.</w:t>
      </w:r>
    </w:p>
    <w:p w:rsidR="00D22384" w:rsidRDefault="00297B0C">
      <w:pPr>
        <w:pStyle w:val="normal0"/>
        <w:widowControl w:val="0"/>
        <w:spacing w:line="360" w:lineRule="auto"/>
        <w:ind w:firstLine="600"/>
        <w:jc w:val="both"/>
        <w:rPr>
          <w:sz w:val="24"/>
          <w:szCs w:val="24"/>
        </w:rPr>
      </w:pPr>
      <w:r>
        <w:rPr>
          <w:sz w:val="24"/>
          <w:szCs w:val="24"/>
        </w:rPr>
        <w:t>§ 3º O Presidente da Câmara deverá designar a equipe para realização da consulta no prazo de 05 (cinco) e no mesmo prazo publicar Edital noticiando o período de sua realização.</w:t>
      </w:r>
    </w:p>
    <w:p w:rsidR="00D22384" w:rsidRDefault="00297B0C">
      <w:pPr>
        <w:pStyle w:val="normal0"/>
        <w:widowControl w:val="0"/>
        <w:spacing w:line="360" w:lineRule="auto"/>
        <w:ind w:firstLine="600"/>
        <w:jc w:val="both"/>
        <w:rPr>
          <w:sz w:val="24"/>
          <w:szCs w:val="24"/>
        </w:rPr>
      </w:pPr>
      <w:r>
        <w:rPr>
          <w:sz w:val="24"/>
          <w:szCs w:val="24"/>
        </w:rPr>
        <w:t>§ 4º A consulta será mediante entrevista de todos os proprietários de imóveis do logradouro, considerando uma opinião por imóvel.</w:t>
      </w:r>
    </w:p>
    <w:p w:rsidR="00D22384" w:rsidRDefault="00297B0C">
      <w:pPr>
        <w:pStyle w:val="normal0"/>
        <w:widowControl w:val="0"/>
        <w:spacing w:line="360" w:lineRule="auto"/>
        <w:ind w:firstLine="600"/>
        <w:jc w:val="both"/>
        <w:rPr>
          <w:sz w:val="24"/>
          <w:szCs w:val="24"/>
        </w:rPr>
      </w:pPr>
      <w:r>
        <w:rPr>
          <w:sz w:val="24"/>
          <w:szCs w:val="24"/>
        </w:rPr>
        <w:t>§ 5</w:t>
      </w:r>
      <w:r w:rsidR="00B26FE3">
        <w:rPr>
          <w:sz w:val="24"/>
          <w:szCs w:val="24"/>
        </w:rPr>
        <w:t>º S</w:t>
      </w:r>
      <w:r>
        <w:rPr>
          <w:sz w:val="24"/>
          <w:szCs w:val="24"/>
        </w:rPr>
        <w:t>omente será válida</w:t>
      </w:r>
      <w:r w:rsidR="00B26FE3">
        <w:rPr>
          <w:sz w:val="24"/>
          <w:szCs w:val="24"/>
        </w:rPr>
        <w:t xml:space="preserve"> a consulta</w:t>
      </w:r>
      <w:r>
        <w:rPr>
          <w:sz w:val="24"/>
          <w:szCs w:val="24"/>
        </w:rPr>
        <w:t xml:space="preserve"> quando entrevistar, no mínimo, metade mais um da quantidade de </w:t>
      </w:r>
      <w:r w:rsidR="00B26FE3">
        <w:rPr>
          <w:sz w:val="24"/>
          <w:szCs w:val="24"/>
        </w:rPr>
        <w:t>imóveis existente no logradouro e será considerada aceita a denominação proposta quando contar com a concordância de metade mais um dos entrevistados.</w:t>
      </w:r>
    </w:p>
    <w:p w:rsidR="00B26FE3" w:rsidRDefault="00B26FE3">
      <w:pPr>
        <w:pStyle w:val="normal0"/>
        <w:widowControl w:val="0"/>
        <w:spacing w:line="360" w:lineRule="auto"/>
        <w:ind w:firstLine="600"/>
        <w:jc w:val="both"/>
        <w:rPr>
          <w:sz w:val="24"/>
          <w:szCs w:val="24"/>
        </w:rPr>
      </w:pPr>
      <w:r>
        <w:rPr>
          <w:sz w:val="24"/>
          <w:szCs w:val="24"/>
        </w:rPr>
        <w:t>§ 6º Toda documentação da consulta será anexada ao respectivo processo legislativo pela relatoria.</w:t>
      </w:r>
    </w:p>
    <w:p w:rsidR="00D22384" w:rsidRDefault="00297B0C">
      <w:pPr>
        <w:pStyle w:val="normal0"/>
        <w:widowControl w:val="0"/>
        <w:spacing w:line="360" w:lineRule="auto"/>
        <w:ind w:firstLine="600"/>
        <w:jc w:val="both"/>
        <w:rPr>
          <w:sz w:val="24"/>
          <w:szCs w:val="24"/>
        </w:rPr>
      </w:pPr>
      <w:r>
        <w:rPr>
          <w:sz w:val="24"/>
          <w:szCs w:val="24"/>
        </w:rPr>
        <w:t>Art. 3º Este Decreto Legislativo entra em vigor na data de sua publicação.</w:t>
      </w:r>
    </w:p>
    <w:p w:rsidR="00D22384" w:rsidRDefault="00D22384">
      <w:pPr>
        <w:pStyle w:val="normal0"/>
        <w:widowControl w:val="0"/>
        <w:spacing w:line="360" w:lineRule="auto"/>
        <w:ind w:firstLine="600"/>
        <w:jc w:val="both"/>
        <w:rPr>
          <w:sz w:val="24"/>
          <w:szCs w:val="24"/>
        </w:rPr>
      </w:pPr>
    </w:p>
    <w:p w:rsidR="000B35C1" w:rsidRDefault="000B35C1">
      <w:pPr>
        <w:pStyle w:val="normal0"/>
        <w:widowControl w:val="0"/>
        <w:spacing w:line="360" w:lineRule="auto"/>
        <w:ind w:firstLine="600"/>
        <w:jc w:val="both"/>
        <w:rPr>
          <w:sz w:val="24"/>
          <w:szCs w:val="24"/>
        </w:rPr>
      </w:pPr>
    </w:p>
    <w:p w:rsidR="000B35C1" w:rsidRDefault="000B35C1">
      <w:pPr>
        <w:suppressAutoHyphens w:val="0"/>
        <w:spacing w:line="240" w:lineRule="auto"/>
        <w:ind w:leftChars="0" w:left="0" w:firstLineChars="0" w:firstLine="0"/>
        <w:textDirection w:val="lrTb"/>
        <w:textAlignment w:val="auto"/>
        <w:outlineLvl w:val="9"/>
        <w:rPr>
          <w:position w:val="0"/>
          <w:sz w:val="24"/>
          <w:szCs w:val="24"/>
        </w:rPr>
      </w:pPr>
      <w:r>
        <w:rPr>
          <w:sz w:val="24"/>
          <w:szCs w:val="24"/>
        </w:rPr>
        <w:br w:type="page"/>
      </w:r>
    </w:p>
    <w:p w:rsidR="00D22384" w:rsidRDefault="00297B0C">
      <w:pPr>
        <w:pStyle w:val="normal0"/>
        <w:widowControl w:val="0"/>
        <w:spacing w:line="360" w:lineRule="auto"/>
        <w:ind w:firstLine="600"/>
        <w:jc w:val="both"/>
        <w:rPr>
          <w:sz w:val="24"/>
          <w:szCs w:val="24"/>
        </w:rPr>
      </w:pPr>
      <w:r>
        <w:rPr>
          <w:sz w:val="24"/>
          <w:szCs w:val="24"/>
        </w:rPr>
        <w:lastRenderedPageBreak/>
        <w:t xml:space="preserve">JUSTIFICATIVA: Para regulamentar os procedimentos e consulta popular nos processos legislativo relativos a denominações públicas, nos termos do art. 6º da Lei n. 119, de 13 de maio de 2025, que “Dispõe sobre as denominações públicas no âmbito municipal”. </w:t>
      </w:r>
    </w:p>
    <w:p w:rsidR="00D22384" w:rsidRDefault="00D22384">
      <w:pPr>
        <w:pStyle w:val="normal0"/>
        <w:widowControl w:val="0"/>
        <w:ind w:firstLine="600"/>
        <w:jc w:val="center"/>
        <w:rPr>
          <w:sz w:val="24"/>
          <w:szCs w:val="24"/>
        </w:rPr>
      </w:pPr>
    </w:p>
    <w:p w:rsidR="00D22384" w:rsidRDefault="00297B0C">
      <w:pPr>
        <w:pStyle w:val="normal0"/>
        <w:widowControl w:val="0"/>
        <w:ind w:firstLine="600"/>
        <w:jc w:val="center"/>
        <w:rPr>
          <w:sz w:val="24"/>
          <w:szCs w:val="24"/>
        </w:rPr>
      </w:pPr>
      <w:r>
        <w:rPr>
          <w:sz w:val="24"/>
          <w:szCs w:val="24"/>
        </w:rPr>
        <w:t xml:space="preserve">Conceição do Coité, </w:t>
      </w:r>
      <w:r w:rsidR="00B26FE3">
        <w:rPr>
          <w:sz w:val="24"/>
          <w:szCs w:val="24"/>
        </w:rPr>
        <w:t>05 de maio</w:t>
      </w:r>
      <w:r>
        <w:rPr>
          <w:sz w:val="24"/>
          <w:szCs w:val="24"/>
        </w:rPr>
        <w:t xml:space="preserve"> de 2025.</w:t>
      </w:r>
    </w:p>
    <w:p w:rsidR="00D22384" w:rsidRDefault="00D22384">
      <w:pPr>
        <w:pStyle w:val="normal0"/>
        <w:widowControl w:val="0"/>
        <w:ind w:firstLine="600"/>
        <w:jc w:val="center"/>
        <w:rPr>
          <w:sz w:val="24"/>
          <w:szCs w:val="24"/>
        </w:rPr>
      </w:pPr>
    </w:p>
    <w:p w:rsidR="00D22384" w:rsidRDefault="00D22384">
      <w:pPr>
        <w:pStyle w:val="normal0"/>
        <w:widowControl w:val="0"/>
        <w:ind w:firstLine="600"/>
        <w:jc w:val="center"/>
        <w:rPr>
          <w:sz w:val="24"/>
          <w:szCs w:val="24"/>
        </w:rPr>
      </w:pPr>
    </w:p>
    <w:p w:rsidR="00D22384" w:rsidRDefault="00297B0C">
      <w:pPr>
        <w:pStyle w:val="normal0"/>
        <w:widowControl w:val="0"/>
        <w:ind w:firstLine="600"/>
        <w:jc w:val="center"/>
        <w:rPr>
          <w:sz w:val="24"/>
          <w:szCs w:val="24"/>
        </w:rPr>
      </w:pPr>
      <w:r>
        <w:rPr>
          <w:b/>
          <w:sz w:val="24"/>
          <w:szCs w:val="24"/>
        </w:rPr>
        <w:t>José Jailmo Pereira Gomes</w:t>
      </w:r>
    </w:p>
    <w:p w:rsidR="00D22384" w:rsidRDefault="00297B0C">
      <w:pPr>
        <w:pStyle w:val="normal0"/>
        <w:widowControl w:val="0"/>
        <w:ind w:firstLine="600"/>
        <w:jc w:val="center"/>
        <w:rPr>
          <w:sz w:val="24"/>
          <w:szCs w:val="24"/>
        </w:rPr>
      </w:pPr>
      <w:r>
        <w:rPr>
          <w:b/>
          <w:sz w:val="24"/>
          <w:szCs w:val="24"/>
        </w:rPr>
        <w:t>PRESIDENTE</w:t>
      </w:r>
    </w:p>
    <w:p w:rsidR="00D22384" w:rsidRDefault="00D22384">
      <w:pPr>
        <w:pStyle w:val="normal0"/>
        <w:widowControl w:val="0"/>
        <w:ind w:firstLine="600"/>
        <w:jc w:val="center"/>
        <w:rPr>
          <w:sz w:val="24"/>
          <w:szCs w:val="24"/>
        </w:rPr>
      </w:pPr>
    </w:p>
    <w:p w:rsidR="00D22384" w:rsidRDefault="00D22384">
      <w:pPr>
        <w:pStyle w:val="normal0"/>
        <w:widowControl w:val="0"/>
        <w:ind w:firstLine="600"/>
        <w:jc w:val="center"/>
        <w:rPr>
          <w:sz w:val="24"/>
          <w:szCs w:val="24"/>
        </w:rPr>
      </w:pPr>
    </w:p>
    <w:p w:rsidR="00D22384" w:rsidRDefault="00297B0C">
      <w:pPr>
        <w:pStyle w:val="normal0"/>
        <w:widowControl w:val="0"/>
        <w:ind w:firstLine="600"/>
        <w:jc w:val="center"/>
        <w:rPr>
          <w:sz w:val="24"/>
          <w:szCs w:val="24"/>
        </w:rPr>
      </w:pPr>
      <w:r>
        <w:rPr>
          <w:b/>
          <w:sz w:val="24"/>
          <w:szCs w:val="24"/>
        </w:rPr>
        <w:t>Eriberto Antônio de Almeida Filho</w:t>
      </w:r>
    </w:p>
    <w:p w:rsidR="00D22384" w:rsidRDefault="00297B0C">
      <w:pPr>
        <w:pStyle w:val="normal0"/>
        <w:widowControl w:val="0"/>
        <w:ind w:firstLine="600"/>
        <w:jc w:val="center"/>
        <w:rPr>
          <w:sz w:val="24"/>
          <w:szCs w:val="24"/>
        </w:rPr>
      </w:pPr>
      <w:r>
        <w:rPr>
          <w:b/>
          <w:sz w:val="24"/>
          <w:szCs w:val="24"/>
        </w:rPr>
        <w:t>VICE-PRESIDENTE</w:t>
      </w:r>
    </w:p>
    <w:p w:rsidR="00D22384" w:rsidRDefault="00D22384">
      <w:pPr>
        <w:pStyle w:val="normal0"/>
        <w:widowControl w:val="0"/>
        <w:ind w:firstLine="600"/>
        <w:jc w:val="center"/>
        <w:rPr>
          <w:sz w:val="24"/>
          <w:szCs w:val="24"/>
        </w:rPr>
      </w:pPr>
    </w:p>
    <w:p w:rsidR="00D22384" w:rsidRDefault="00D22384">
      <w:pPr>
        <w:pStyle w:val="normal0"/>
        <w:widowControl w:val="0"/>
        <w:ind w:firstLine="600"/>
        <w:jc w:val="center"/>
        <w:rPr>
          <w:sz w:val="24"/>
          <w:szCs w:val="24"/>
        </w:rPr>
      </w:pPr>
    </w:p>
    <w:p w:rsidR="00D22384" w:rsidRDefault="00297B0C">
      <w:pPr>
        <w:pStyle w:val="normal0"/>
        <w:widowControl w:val="0"/>
        <w:ind w:firstLine="600"/>
        <w:jc w:val="center"/>
        <w:rPr>
          <w:sz w:val="24"/>
          <w:szCs w:val="24"/>
        </w:rPr>
      </w:pPr>
      <w:r>
        <w:rPr>
          <w:b/>
          <w:sz w:val="24"/>
          <w:szCs w:val="24"/>
        </w:rPr>
        <w:t>Elizane de Pinho Cana Brasil</w:t>
      </w:r>
    </w:p>
    <w:p w:rsidR="00D22384" w:rsidRDefault="00297B0C">
      <w:pPr>
        <w:pStyle w:val="normal0"/>
        <w:widowControl w:val="0"/>
        <w:ind w:firstLine="600"/>
        <w:jc w:val="center"/>
        <w:rPr>
          <w:sz w:val="24"/>
          <w:szCs w:val="24"/>
        </w:rPr>
      </w:pPr>
      <w:r>
        <w:rPr>
          <w:b/>
          <w:sz w:val="24"/>
          <w:szCs w:val="24"/>
        </w:rPr>
        <w:t>SECRETÁRIA</w:t>
      </w:r>
      <w:r>
        <w:rPr>
          <w:b/>
          <w:sz w:val="24"/>
          <w:szCs w:val="24"/>
        </w:rPr>
        <w:br/>
      </w:r>
    </w:p>
    <w:p w:rsidR="000B35C1" w:rsidRDefault="000B35C1">
      <w:pPr>
        <w:suppressAutoHyphens w:val="0"/>
        <w:spacing w:line="240" w:lineRule="auto"/>
        <w:ind w:leftChars="0" w:left="0" w:firstLineChars="0" w:firstLine="0"/>
        <w:textDirection w:val="lrTb"/>
        <w:textAlignment w:val="auto"/>
        <w:outlineLvl w:val="9"/>
        <w:rPr>
          <w:b/>
          <w:position w:val="0"/>
          <w:sz w:val="24"/>
          <w:szCs w:val="24"/>
        </w:rPr>
      </w:pPr>
      <w:r>
        <w:rPr>
          <w:b/>
          <w:sz w:val="24"/>
          <w:szCs w:val="24"/>
        </w:rPr>
        <w:br w:type="page"/>
      </w:r>
    </w:p>
    <w:p w:rsidR="00D22384" w:rsidRDefault="00297B0C">
      <w:pPr>
        <w:pStyle w:val="normal0"/>
        <w:widowControl w:val="0"/>
        <w:ind w:firstLine="600"/>
        <w:jc w:val="center"/>
        <w:rPr>
          <w:sz w:val="24"/>
          <w:szCs w:val="24"/>
        </w:rPr>
      </w:pPr>
      <w:r>
        <w:rPr>
          <w:b/>
          <w:sz w:val="24"/>
          <w:szCs w:val="24"/>
        </w:rPr>
        <w:lastRenderedPageBreak/>
        <w:t>ATA DA REUNIÃO DA MESA DIRETORA</w:t>
      </w:r>
    </w:p>
    <w:p w:rsidR="00D22384" w:rsidRDefault="00D22384">
      <w:pPr>
        <w:pStyle w:val="normal0"/>
        <w:widowControl w:val="0"/>
        <w:ind w:firstLine="600"/>
        <w:jc w:val="center"/>
        <w:rPr>
          <w:sz w:val="24"/>
          <w:szCs w:val="24"/>
        </w:rPr>
      </w:pPr>
    </w:p>
    <w:p w:rsidR="00D22384" w:rsidRDefault="00D22384">
      <w:pPr>
        <w:pStyle w:val="normal0"/>
        <w:widowControl w:val="0"/>
        <w:ind w:firstLine="600"/>
        <w:jc w:val="center"/>
        <w:rPr>
          <w:sz w:val="24"/>
          <w:szCs w:val="24"/>
        </w:rPr>
      </w:pPr>
    </w:p>
    <w:p w:rsidR="00D22384" w:rsidRDefault="00297B0C" w:rsidP="00CE150A">
      <w:pPr>
        <w:pStyle w:val="normal0"/>
        <w:widowControl w:val="0"/>
        <w:spacing w:line="360" w:lineRule="auto"/>
        <w:ind w:firstLine="600"/>
        <w:jc w:val="both"/>
        <w:rPr>
          <w:sz w:val="24"/>
          <w:szCs w:val="24"/>
        </w:rPr>
      </w:pPr>
      <w:r>
        <w:rPr>
          <w:sz w:val="24"/>
          <w:szCs w:val="24"/>
        </w:rPr>
        <w:t xml:space="preserve">No </w:t>
      </w:r>
      <w:r w:rsidR="000B35C1">
        <w:rPr>
          <w:sz w:val="24"/>
          <w:szCs w:val="24"/>
        </w:rPr>
        <w:t>sexto</w:t>
      </w:r>
      <w:r>
        <w:rPr>
          <w:sz w:val="24"/>
          <w:szCs w:val="24"/>
        </w:rPr>
        <w:t xml:space="preserve"> dia do mês de </w:t>
      </w:r>
      <w:r w:rsidR="00CE150A">
        <w:rPr>
          <w:sz w:val="24"/>
          <w:szCs w:val="24"/>
        </w:rPr>
        <w:t>maio</w:t>
      </w:r>
      <w:r>
        <w:rPr>
          <w:sz w:val="24"/>
          <w:szCs w:val="24"/>
        </w:rPr>
        <w:t xml:space="preserve"> de 2025, às </w:t>
      </w:r>
      <w:r w:rsidR="00CE150A">
        <w:rPr>
          <w:sz w:val="24"/>
          <w:szCs w:val="24"/>
        </w:rPr>
        <w:t>11</w:t>
      </w:r>
      <w:r>
        <w:rPr>
          <w:sz w:val="24"/>
          <w:szCs w:val="24"/>
        </w:rPr>
        <w:t xml:space="preserve">:00 horas, reuniram-se os membros da Mesa Diretora, </w:t>
      </w:r>
      <w:r w:rsidR="000B35C1">
        <w:rPr>
          <w:sz w:val="24"/>
          <w:szCs w:val="24"/>
        </w:rPr>
        <w:t xml:space="preserve">com a participação remota do Vereador Lindo de Neuza, </w:t>
      </w:r>
      <w:r>
        <w:rPr>
          <w:sz w:val="24"/>
          <w:szCs w:val="24"/>
        </w:rPr>
        <w:t xml:space="preserve">devidamente convocados. Iniciados os trabalhos foi deliberado apresentar projeto de </w:t>
      </w:r>
      <w:r w:rsidR="00CE150A">
        <w:rPr>
          <w:sz w:val="24"/>
          <w:szCs w:val="24"/>
        </w:rPr>
        <w:t xml:space="preserve">Decreto Legislativo para regulamentar os procedimentos e consulta popular nos processos legislativos relativos às denominações públicas, nos termos do art. 6º, da Lei n. 119, de 13 de maio de 2025, que “Dispõe sobre as denominações públicas no âmbito municipal”. </w:t>
      </w:r>
      <w:r>
        <w:rPr>
          <w:sz w:val="24"/>
          <w:szCs w:val="24"/>
        </w:rPr>
        <w:t>Decidiram ainda que a proposição tramite em regime de urgência, na forma regimental. Nada mais havendo foi lavrada a presente ata que lida, foi discutida e aprovada pelos presentes.</w:t>
      </w:r>
    </w:p>
    <w:p w:rsidR="00D22384" w:rsidRDefault="00D22384">
      <w:pPr>
        <w:pStyle w:val="normal0"/>
        <w:widowControl w:val="0"/>
        <w:spacing w:line="360" w:lineRule="auto"/>
        <w:ind w:firstLine="601"/>
        <w:jc w:val="both"/>
        <w:rPr>
          <w:sz w:val="24"/>
          <w:szCs w:val="24"/>
        </w:rPr>
      </w:pPr>
    </w:p>
    <w:sectPr w:rsidR="00D22384" w:rsidSect="00D22384">
      <w:headerReference w:type="default" r:id="rId7"/>
      <w:pgSz w:w="11907" w:h="16840"/>
      <w:pgMar w:top="1134" w:right="850" w:bottom="1134" w:left="127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C5A" w:rsidRDefault="00DE2C5A" w:rsidP="00B26FE3">
      <w:pPr>
        <w:spacing w:line="240" w:lineRule="auto"/>
        <w:ind w:left="0" w:hanging="2"/>
      </w:pPr>
      <w:r>
        <w:separator/>
      </w:r>
    </w:p>
  </w:endnote>
  <w:endnote w:type="continuationSeparator" w:id="1">
    <w:p w:rsidR="00DE2C5A" w:rsidRDefault="00DE2C5A" w:rsidP="00B26FE3">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C5A" w:rsidRDefault="00DE2C5A" w:rsidP="00B26FE3">
      <w:pPr>
        <w:spacing w:line="240" w:lineRule="auto"/>
        <w:ind w:left="0" w:hanging="2"/>
      </w:pPr>
      <w:r>
        <w:separator/>
      </w:r>
    </w:p>
  </w:footnote>
  <w:footnote w:type="continuationSeparator" w:id="1">
    <w:p w:rsidR="00DE2C5A" w:rsidRDefault="00DE2C5A" w:rsidP="00B26FE3">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84" w:rsidRDefault="00D22384">
    <w:pPr>
      <w:pStyle w:val="normal0"/>
      <w:widowControl w:val="0"/>
      <w:pBdr>
        <w:top w:val="nil"/>
        <w:left w:val="nil"/>
        <w:bottom w:val="nil"/>
        <w:right w:val="nil"/>
        <w:between w:val="nil"/>
      </w:pBdr>
      <w:spacing w:line="276" w:lineRule="auto"/>
      <w:rPr>
        <w:sz w:val="24"/>
        <w:szCs w:val="24"/>
      </w:rPr>
    </w:pPr>
  </w:p>
  <w:tbl>
    <w:tblPr>
      <w:tblStyle w:val="a"/>
      <w:tblW w:w="9284" w:type="dxa"/>
      <w:tblInd w:w="-70" w:type="dxa"/>
      <w:tblBorders>
        <w:top w:val="nil"/>
        <w:left w:val="nil"/>
        <w:bottom w:val="single" w:sz="4" w:space="0" w:color="000000"/>
        <w:right w:val="nil"/>
        <w:insideH w:val="nil"/>
        <w:insideV w:val="nil"/>
      </w:tblBorders>
      <w:tblLayout w:type="fixed"/>
      <w:tblLook w:val="0000"/>
    </w:tblPr>
    <w:tblGrid>
      <w:gridCol w:w="1134"/>
      <w:gridCol w:w="8150"/>
    </w:tblGrid>
    <w:tr w:rsidR="00D22384">
      <w:trPr>
        <w:cantSplit/>
        <w:trHeight w:val="1276"/>
        <w:tblHeader/>
      </w:trPr>
      <w:tc>
        <w:tcPr>
          <w:tcW w:w="1134" w:type="dxa"/>
        </w:tcPr>
        <w:p w:rsidR="00D22384" w:rsidRDefault="00297B0C">
          <w:pPr>
            <w:pStyle w:val="normal0"/>
          </w:pPr>
          <w:r>
            <w:rPr>
              <w:noProof/>
            </w:rPr>
            <w:drawing>
              <wp:inline distT="0" distB="0" distL="114300" distR="114300">
                <wp:extent cx="686435" cy="8305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6435" cy="830580"/>
                        </a:xfrm>
                        <a:prstGeom prst="rect">
                          <a:avLst/>
                        </a:prstGeom>
                        <a:ln/>
                      </pic:spPr>
                    </pic:pic>
                  </a:graphicData>
                </a:graphic>
              </wp:inline>
            </w:drawing>
          </w:r>
        </w:p>
      </w:tc>
      <w:tc>
        <w:tcPr>
          <w:tcW w:w="8150" w:type="dxa"/>
          <w:tcBorders>
            <w:bottom w:val="single" w:sz="4" w:space="0" w:color="000000"/>
          </w:tcBorders>
        </w:tcPr>
        <w:p w:rsidR="00D22384" w:rsidRDefault="00297B0C">
          <w:pPr>
            <w:pStyle w:val="normal0"/>
            <w:pBdr>
              <w:top w:val="nil"/>
              <w:left w:val="nil"/>
              <w:bottom w:val="nil"/>
              <w:right w:val="nil"/>
              <w:between w:val="nil"/>
            </w:pBdr>
            <w:tabs>
              <w:tab w:val="center" w:pos="4419"/>
              <w:tab w:val="right" w:pos="8838"/>
            </w:tabs>
            <w:ind w:firstLine="426"/>
            <w:rPr>
              <w:rFonts w:ascii="Courier New" w:eastAsia="Courier New" w:hAnsi="Courier New" w:cs="Courier New"/>
              <w:color w:val="000000"/>
              <w:sz w:val="32"/>
              <w:szCs w:val="32"/>
            </w:rPr>
          </w:pPr>
          <w:r>
            <w:rPr>
              <w:rFonts w:ascii="Courier New" w:eastAsia="Courier New" w:hAnsi="Courier New" w:cs="Courier New"/>
              <w:b/>
              <w:color w:val="000000"/>
              <w:sz w:val="32"/>
              <w:szCs w:val="32"/>
            </w:rPr>
            <w:t>CONCEIÇÃO DO COITÉ – BA</w:t>
          </w:r>
        </w:p>
        <w:p w:rsidR="00D22384" w:rsidRDefault="00297B0C">
          <w:pPr>
            <w:pStyle w:val="normal0"/>
            <w:ind w:firstLine="426"/>
            <w:rPr>
              <w:rFonts w:ascii="Courier New" w:eastAsia="Courier New" w:hAnsi="Courier New" w:cs="Courier New"/>
              <w:sz w:val="32"/>
              <w:szCs w:val="32"/>
            </w:rPr>
          </w:pPr>
          <w:r>
            <w:rPr>
              <w:rFonts w:ascii="Courier New" w:eastAsia="Courier New" w:hAnsi="Courier New" w:cs="Courier New"/>
              <w:b/>
              <w:sz w:val="32"/>
              <w:szCs w:val="32"/>
            </w:rPr>
            <w:t>PODER LEGISLATIVO</w:t>
          </w:r>
        </w:p>
        <w:p w:rsidR="00D22384" w:rsidRDefault="00297B0C">
          <w:pPr>
            <w:pStyle w:val="normal0"/>
            <w:ind w:firstLine="426"/>
            <w:rPr>
              <w:rFonts w:ascii="Courier New" w:eastAsia="Courier New" w:hAnsi="Courier New" w:cs="Courier New"/>
              <w:sz w:val="32"/>
              <w:szCs w:val="32"/>
            </w:rPr>
          </w:pPr>
          <w:r>
            <w:rPr>
              <w:rFonts w:ascii="Courier New" w:eastAsia="Courier New" w:hAnsi="Courier New" w:cs="Courier New"/>
              <w:b/>
              <w:sz w:val="32"/>
              <w:szCs w:val="32"/>
            </w:rPr>
            <w:t>MESA DIRETORA</w:t>
          </w:r>
        </w:p>
        <w:p w:rsidR="00D22384" w:rsidRDefault="00D22384">
          <w:pPr>
            <w:pStyle w:val="normal0"/>
            <w:rPr>
              <w:sz w:val="28"/>
              <w:szCs w:val="28"/>
            </w:rPr>
          </w:pPr>
        </w:p>
      </w:tc>
    </w:tr>
  </w:tbl>
  <w:p w:rsidR="00D22384" w:rsidRDefault="00D22384">
    <w:pPr>
      <w:pStyle w:val="normal0"/>
      <w:pBdr>
        <w:top w:val="nil"/>
        <w:left w:val="nil"/>
        <w:bottom w:val="nil"/>
        <w:right w:val="nil"/>
        <w:between w:val="nil"/>
      </w:pBdr>
      <w:tabs>
        <w:tab w:val="center" w:pos="4419"/>
        <w:tab w:val="right" w:pos="8838"/>
      </w:tabs>
      <w:rPr>
        <w:color w:val="000000"/>
      </w:rPr>
    </w:pPr>
  </w:p>
  <w:p w:rsidR="00D22384" w:rsidRDefault="00D22384">
    <w:pPr>
      <w:pStyle w:val="normal0"/>
      <w:pBdr>
        <w:top w:val="nil"/>
        <w:left w:val="nil"/>
        <w:bottom w:val="nil"/>
        <w:right w:val="nil"/>
        <w:between w:val="nil"/>
      </w:pBdr>
      <w:tabs>
        <w:tab w:val="center" w:pos="4419"/>
        <w:tab w:val="right" w:pos="8838"/>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425"/>
  <w:characterSpacingControl w:val="doNotCompress"/>
  <w:footnotePr>
    <w:footnote w:id="0"/>
    <w:footnote w:id="1"/>
  </w:footnotePr>
  <w:endnotePr>
    <w:endnote w:id="0"/>
    <w:endnote w:id="1"/>
  </w:endnotePr>
  <w:compat/>
  <w:rsids>
    <w:rsidRoot w:val="00D22384"/>
    <w:rsid w:val="000B35C1"/>
    <w:rsid w:val="00297B0C"/>
    <w:rsid w:val="0051173E"/>
    <w:rsid w:val="00B26FE3"/>
    <w:rsid w:val="00CE150A"/>
    <w:rsid w:val="00D22384"/>
    <w:rsid w:val="00DE2C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D22384"/>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autoRedefine/>
    <w:hidden/>
    <w:qFormat/>
    <w:rsid w:val="00D22384"/>
    <w:pPr>
      <w:keepNext/>
    </w:pPr>
    <w:rPr>
      <w:rFonts w:ascii="Courier New" w:hAnsi="Courier New"/>
      <w:sz w:val="32"/>
    </w:rPr>
  </w:style>
  <w:style w:type="paragraph" w:styleId="Ttulo2">
    <w:name w:val="heading 2"/>
    <w:basedOn w:val="Normal"/>
    <w:next w:val="Normal"/>
    <w:autoRedefine/>
    <w:hidden/>
    <w:qFormat/>
    <w:rsid w:val="00D22384"/>
    <w:pPr>
      <w:keepNext/>
      <w:jc w:val="center"/>
      <w:outlineLvl w:val="1"/>
    </w:pPr>
    <w:rPr>
      <w:rFonts w:ascii="Courier New" w:hAnsi="Courier New"/>
      <w:b/>
      <w:sz w:val="24"/>
    </w:rPr>
  </w:style>
  <w:style w:type="paragraph" w:styleId="Ttulo3">
    <w:name w:val="heading 3"/>
    <w:basedOn w:val="Normal"/>
    <w:next w:val="Normal"/>
    <w:autoRedefine/>
    <w:hidden/>
    <w:qFormat/>
    <w:rsid w:val="00D22384"/>
    <w:pPr>
      <w:keepNext/>
      <w:outlineLvl w:val="2"/>
    </w:pPr>
    <w:rPr>
      <w:rFonts w:ascii="Courier New" w:hAnsi="Courier New"/>
      <w:sz w:val="24"/>
    </w:rPr>
  </w:style>
  <w:style w:type="paragraph" w:styleId="Ttulo4">
    <w:name w:val="heading 4"/>
    <w:basedOn w:val="normal0"/>
    <w:next w:val="normal0"/>
    <w:rsid w:val="00D22384"/>
    <w:pPr>
      <w:keepNext/>
      <w:keepLines/>
      <w:spacing w:before="240" w:after="40"/>
      <w:outlineLvl w:val="3"/>
    </w:pPr>
    <w:rPr>
      <w:b/>
      <w:sz w:val="24"/>
      <w:szCs w:val="24"/>
    </w:rPr>
  </w:style>
  <w:style w:type="paragraph" w:styleId="Ttulo5">
    <w:name w:val="heading 5"/>
    <w:basedOn w:val="normal0"/>
    <w:next w:val="normal0"/>
    <w:rsid w:val="00D22384"/>
    <w:pPr>
      <w:keepNext/>
      <w:keepLines/>
      <w:spacing w:before="220" w:after="40"/>
      <w:outlineLvl w:val="4"/>
    </w:pPr>
    <w:rPr>
      <w:b/>
      <w:sz w:val="22"/>
      <w:szCs w:val="22"/>
    </w:rPr>
  </w:style>
  <w:style w:type="paragraph" w:styleId="Ttulo6">
    <w:name w:val="heading 6"/>
    <w:basedOn w:val="normal0"/>
    <w:next w:val="normal0"/>
    <w:rsid w:val="00D2238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22384"/>
  </w:style>
  <w:style w:type="table" w:customStyle="1" w:styleId="TableNormal">
    <w:name w:val="Table Normal"/>
    <w:rsid w:val="00D22384"/>
    <w:tblPr>
      <w:tblCellMar>
        <w:top w:w="0" w:type="dxa"/>
        <w:left w:w="0" w:type="dxa"/>
        <w:bottom w:w="0" w:type="dxa"/>
        <w:right w:w="0" w:type="dxa"/>
      </w:tblCellMar>
    </w:tblPr>
  </w:style>
  <w:style w:type="paragraph" w:styleId="Ttulo">
    <w:name w:val="Title"/>
    <w:basedOn w:val="Normal"/>
    <w:autoRedefine/>
    <w:hidden/>
    <w:qFormat/>
    <w:rsid w:val="00D22384"/>
    <w:pPr>
      <w:jc w:val="center"/>
    </w:pPr>
    <w:rPr>
      <w:rFonts w:ascii="Courier New" w:hAnsi="Courier New"/>
      <w:sz w:val="28"/>
    </w:rPr>
  </w:style>
  <w:style w:type="paragraph" w:styleId="Cabealho">
    <w:name w:val="header"/>
    <w:basedOn w:val="Normal"/>
    <w:autoRedefine/>
    <w:hidden/>
    <w:qFormat/>
    <w:rsid w:val="00D22384"/>
    <w:pPr>
      <w:tabs>
        <w:tab w:val="center" w:pos="4419"/>
        <w:tab w:val="right" w:pos="8838"/>
      </w:tabs>
    </w:pPr>
  </w:style>
  <w:style w:type="paragraph" w:styleId="Rodap">
    <w:name w:val="footer"/>
    <w:basedOn w:val="Normal"/>
    <w:autoRedefine/>
    <w:hidden/>
    <w:qFormat/>
    <w:rsid w:val="00D22384"/>
    <w:pPr>
      <w:tabs>
        <w:tab w:val="center" w:pos="4419"/>
        <w:tab w:val="right" w:pos="8838"/>
      </w:tabs>
    </w:pPr>
  </w:style>
  <w:style w:type="paragraph" w:styleId="Recuodecorpodetexto">
    <w:name w:val="Body Text Indent"/>
    <w:basedOn w:val="Normal"/>
    <w:autoRedefine/>
    <w:hidden/>
    <w:qFormat/>
    <w:rsid w:val="00D22384"/>
    <w:pPr>
      <w:ind w:left="4536"/>
      <w:jc w:val="both"/>
    </w:pPr>
    <w:rPr>
      <w:rFonts w:ascii="Courier New" w:hAnsi="Courier New"/>
      <w:sz w:val="24"/>
    </w:rPr>
  </w:style>
  <w:style w:type="paragraph" w:styleId="Corpodetexto">
    <w:name w:val="Body Text"/>
    <w:basedOn w:val="Normal"/>
    <w:autoRedefine/>
    <w:hidden/>
    <w:qFormat/>
    <w:rsid w:val="00D22384"/>
    <w:pPr>
      <w:spacing w:after="120"/>
    </w:pPr>
  </w:style>
  <w:style w:type="paragraph" w:styleId="NormalWeb">
    <w:name w:val="Normal (Web)"/>
    <w:basedOn w:val="Normal"/>
    <w:autoRedefine/>
    <w:hidden/>
    <w:qFormat/>
    <w:rsid w:val="00D22384"/>
    <w:pPr>
      <w:spacing w:before="100" w:beforeAutospacing="1" w:after="100" w:afterAutospacing="1"/>
    </w:pPr>
    <w:rPr>
      <w:sz w:val="24"/>
      <w:szCs w:val="24"/>
    </w:rPr>
  </w:style>
  <w:style w:type="character" w:customStyle="1" w:styleId="apple-converted-space">
    <w:name w:val="apple-converted-space"/>
    <w:autoRedefine/>
    <w:hidden/>
    <w:qFormat/>
    <w:rsid w:val="00D22384"/>
    <w:rPr>
      <w:w w:val="100"/>
      <w:position w:val="-1"/>
      <w:effect w:val="none"/>
      <w:vertAlign w:val="baseline"/>
      <w:cs w:val="0"/>
      <w:em w:val="none"/>
    </w:rPr>
  </w:style>
  <w:style w:type="character" w:styleId="Forte">
    <w:name w:val="Strong"/>
    <w:autoRedefine/>
    <w:hidden/>
    <w:qFormat/>
    <w:rsid w:val="00D22384"/>
    <w:rPr>
      <w:b/>
      <w:bCs/>
      <w:w w:val="100"/>
      <w:position w:val="-1"/>
      <w:effect w:val="none"/>
      <w:vertAlign w:val="baseline"/>
      <w:cs w:val="0"/>
      <w:em w:val="none"/>
    </w:rPr>
  </w:style>
  <w:style w:type="paragraph" w:styleId="Textodebalo">
    <w:name w:val="Balloon Text"/>
    <w:basedOn w:val="Normal"/>
    <w:autoRedefine/>
    <w:hidden/>
    <w:qFormat/>
    <w:rsid w:val="00D22384"/>
    <w:rPr>
      <w:rFonts w:ascii="Segoe UI" w:hAnsi="Segoe UI"/>
      <w:sz w:val="18"/>
      <w:szCs w:val="18"/>
    </w:rPr>
  </w:style>
  <w:style w:type="character" w:customStyle="1" w:styleId="TextodebaloChar">
    <w:name w:val="Texto de balão Char"/>
    <w:autoRedefine/>
    <w:hidden/>
    <w:qFormat/>
    <w:rsid w:val="00D22384"/>
    <w:rPr>
      <w:rFonts w:ascii="Segoe UI" w:hAnsi="Segoe UI" w:cs="Segoe UI"/>
      <w:w w:val="100"/>
      <w:position w:val="-1"/>
      <w:sz w:val="18"/>
      <w:szCs w:val="18"/>
      <w:effect w:val="none"/>
      <w:vertAlign w:val="baseline"/>
      <w:cs w:val="0"/>
      <w:em w:val="none"/>
    </w:rPr>
  </w:style>
  <w:style w:type="character" w:customStyle="1" w:styleId="CabealhoChar">
    <w:name w:val="Cabeçalho Char"/>
    <w:autoRedefine/>
    <w:hidden/>
    <w:qFormat/>
    <w:rsid w:val="00D22384"/>
    <w:rPr>
      <w:w w:val="100"/>
      <w:position w:val="-1"/>
      <w:effect w:val="none"/>
      <w:vertAlign w:val="baseline"/>
      <w:cs w:val="0"/>
      <w:em w:val="none"/>
    </w:rPr>
  </w:style>
  <w:style w:type="paragraph" w:styleId="Subttulo">
    <w:name w:val="Subtitle"/>
    <w:basedOn w:val="Normal"/>
    <w:next w:val="Normal"/>
    <w:rsid w:val="00D22384"/>
    <w:pPr>
      <w:keepNext/>
      <w:keepLines/>
      <w:spacing w:before="360" w:after="80"/>
    </w:pPr>
    <w:rPr>
      <w:rFonts w:ascii="Georgia" w:eastAsia="Georgia" w:hAnsi="Georgia" w:cs="Georgia"/>
      <w:i/>
      <w:color w:val="666666"/>
      <w:sz w:val="48"/>
      <w:szCs w:val="48"/>
    </w:rPr>
  </w:style>
  <w:style w:type="table" w:customStyle="1" w:styleId="a">
    <w:basedOn w:val="TableNormal"/>
    <w:rsid w:val="00D22384"/>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QF/6rnnztWyoGrq2vxU61Vfug==">CgMxLjA4AHIhMTByWnhVLW02TkxJdFhFUUlFRldVbnhYWjlObEkxZ2cy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698</Words>
  <Characters>3775</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Conceição do Coité</dc:creator>
  <cp:lastModifiedBy>ednezio.cmcc</cp:lastModifiedBy>
  <cp:revision>4</cp:revision>
  <cp:lastPrinted>2025-06-05T14:47:00Z</cp:lastPrinted>
  <dcterms:created xsi:type="dcterms:W3CDTF">2025-05-27T15:33:00Z</dcterms:created>
  <dcterms:modified xsi:type="dcterms:W3CDTF">2025-06-06T12:36:00Z</dcterms:modified>
</cp:coreProperties>
</file>