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BodyText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PROJETO DE LEI n. 03/202</w:t>
      </w:r>
      <w:r>
        <w:rPr>
          <w:rFonts w:ascii="Times New Roman" w:hAnsi="Times New Roman"/>
          <w:sz w:val="21"/>
        </w:rPr>
        <w:t>5</w:t>
      </w:r>
    </w:p>
    <w:p>
      <w:pPr>
        <w:pStyle w:val="BodyText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BodyText"/>
        <w:ind w:left="4536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Institui a Semana Municipal do Brincar e dá outras providências.</w:t>
      </w:r>
    </w:p>
    <w:p>
      <w:pPr>
        <w:pStyle w:val="BodyText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BodyText"/>
        <w:ind w:firstLine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A CÂMARA MUNICIPAL DE CONCEIÇÃO DO COITÉ,</w:t>
      </w:r>
    </w:p>
    <w:p>
      <w:pPr>
        <w:pStyle w:val="BodyText"/>
        <w:ind w:firstLine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BodyText"/>
        <w:ind w:firstLine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DECRETA:</w:t>
      </w:r>
    </w:p>
    <w:p>
      <w:pPr>
        <w:pStyle w:val="BodyText"/>
        <w:ind w:firstLine="72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BodyText"/>
        <w:spacing w:lineRule="auto" w:line="360"/>
        <w:ind w:firstLine="72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Art. 1º  Esta Lei institui a Semana Municipal do Brincar, altera o Calendário Municipal de Eventos, em observância ao art. 31 da Convenção sobre os Direitos da Criança das Nações.</w:t>
      </w:r>
    </w:p>
    <w:p>
      <w:pPr>
        <w:pStyle w:val="BodyText"/>
        <w:spacing w:lineRule="auto" w:line="360"/>
        <w:ind w:firstLine="72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Art. 2º Fica instituída no município de Conceição do Coité a Semana Municipal do Brincar, a ser realizada anualmente durante a última semana de maio.</w:t>
      </w:r>
    </w:p>
    <w:p>
      <w:pPr>
        <w:pStyle w:val="BodyText"/>
        <w:spacing w:lineRule="auto" w:line="360"/>
        <w:ind w:firstLine="72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Art. 3º A Semana Municipal do Brincar tem por objetivos:</w:t>
      </w:r>
    </w:p>
    <w:p>
      <w:pPr>
        <w:pStyle w:val="BodyText"/>
        <w:spacing w:lineRule="auto" w:line="360"/>
        <w:ind w:firstLine="72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I - assegurar o cumprimento do art. 31 da Convenção sobre os Direitos da Criança das Nações Unidas, reforçando que o brincar é um direito de toda criança;</w:t>
      </w:r>
    </w:p>
    <w:p>
      <w:pPr>
        <w:pStyle w:val="BodyText"/>
        <w:spacing w:lineRule="auto" w:line="360"/>
        <w:ind w:firstLine="72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II - valorizar a prática do brincar na vida das crianças;</w:t>
      </w:r>
    </w:p>
    <w:p>
      <w:pPr>
        <w:pStyle w:val="BodyText"/>
        <w:spacing w:lineRule="auto" w:line="360"/>
        <w:ind w:firstLine="72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III - reconhecer a ludicidade como componente essencial da cultura e da infância;</w:t>
      </w:r>
    </w:p>
    <w:p>
      <w:pPr>
        <w:pStyle w:val="BodyText"/>
        <w:spacing w:lineRule="auto" w:line="360"/>
        <w:ind w:firstLine="72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IV - resgatar brincadeiras tradicionais como forma de preservar e recriar o patrimônio lúdico da sociedade;</w:t>
      </w:r>
    </w:p>
    <w:p>
      <w:pPr>
        <w:pStyle w:val="BodyText"/>
        <w:spacing w:lineRule="auto" w:line="360"/>
        <w:ind w:firstLine="72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V - promover o encontro intercultural e intergeracional por meio de brincadeiras;</w:t>
      </w:r>
    </w:p>
    <w:p>
      <w:pPr>
        <w:pStyle w:val="BodyText"/>
        <w:spacing w:lineRule="auto" w:line="360"/>
        <w:ind w:firstLine="72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VI - estimular e apoiar o reconhecimento do brincar em todas as fases da vida.</w:t>
      </w:r>
    </w:p>
    <w:p>
      <w:pPr>
        <w:pStyle w:val="BodyText"/>
        <w:spacing w:lineRule="auto" w:line="36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ab/>
        <w:t>Art. 4º A Semana Municipal do Brincar será promovida pelas escolas da rede pública e privada do Municipio de Conceição do Coité.</w:t>
      </w:r>
    </w:p>
    <w:p>
      <w:pPr>
        <w:pStyle w:val="BodyText"/>
        <w:spacing w:lineRule="auto" w:line="360"/>
        <w:ind w:firstLine="72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Parágrafo único. As ações governamentais para a realização da Semana Municipal do Brincar serão conduzidas pelos órgãos da administração pública municipal definidos em regulamentação pelo Poder Executivo, podendo ser firmados convênios com entidades não governamentais, observada a legislação vigente.</w:t>
      </w:r>
    </w:p>
    <w:p>
      <w:pPr>
        <w:pStyle w:val="BodyText"/>
        <w:spacing w:lineRule="auto" w:line="360"/>
        <w:ind w:firstLine="72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Art. 5º Durante a Semana Municipal do Brincar poderão ser realizados eventos com  brincadeiras, jogos, cursos, palestras, oficinas, seminários e demais ações que contribuam para sensibilizar e engajar a comunidade nos objetivos desta Lei.</w:t>
      </w:r>
    </w:p>
    <w:p>
      <w:pPr>
        <w:pStyle w:val="BodyText"/>
        <w:spacing w:lineRule="auto" w:line="360"/>
        <w:ind w:firstLine="72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Parágrafo único. Preferencialmente, as atividades ocorrerão em espaços públicos priorizando praças e locais arborizados, a fim de promover o contato com a natureza e uma relação saudável com a cidade.</w:t>
      </w:r>
    </w:p>
    <w:p>
      <w:pPr>
        <w:pStyle w:val="BodyText"/>
        <w:spacing w:lineRule="auto" w:line="36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ab/>
        <w:t>Art. 6º A divulgação da Semana Municipal do Brincar poderá ser realizada por meio de redes sociais, sites oficiais, além de outros meios de publicidade, com o objetivo de informar sobre a importância do brincar para a infância e para o desenvolvimento integral das crianças, ressaltando os benefícios para o convívio e as interações entre diferentes gerações.</w:t>
      </w:r>
    </w:p>
    <w:p>
      <w:pPr>
        <w:pStyle w:val="BodyText"/>
        <w:spacing w:lineRule="auto" w:line="36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ab/>
        <w:t>Art. 7º A Semana Municipal do Brincar fica incluida no Calendário de Eventos do Municipio, estabelecida pela Lei Municipal n. 234, de 31 de dezembro de 1999, que “Estabelece o Calendário de Eventos do Município”.</w:t>
      </w:r>
    </w:p>
    <w:p>
      <w:pPr>
        <w:pStyle w:val="BodyText"/>
        <w:spacing w:lineRule="auto" w:line="36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ab/>
        <w:t>Art. 8º Esta Lei será regulamentada pelo Prefeito Municipal no que couber.</w:t>
      </w:r>
    </w:p>
    <w:p>
      <w:pPr>
        <w:pStyle w:val="BodyText"/>
        <w:spacing w:lineRule="auto" w:line="360"/>
        <w:ind w:firstLine="70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Art. 9º Esta lei entra em vigor na data de sua publicação.</w:t>
      </w:r>
    </w:p>
    <w:p>
      <w:pPr>
        <w:pStyle w:val="BodyText"/>
        <w:spacing w:lineRule="auto" w:line="360" w:before="138" w:after="0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BodyText"/>
        <w:spacing w:lineRule="auto" w:line="360" w:before="138" w:after="0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Conceição do Coité, 12 de fevereio de 2025.</w:t>
      </w:r>
    </w:p>
    <w:p>
      <w:pPr>
        <w:pStyle w:val="BodyText"/>
        <w:spacing w:lineRule="auto" w:line="360" w:before="138" w:after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Normal"/>
        <w:ind w:left="389" w:right="4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EMANUELA MARIA MASCARENHAS </w:t>
      </w:r>
      <w:r>
        <w:rPr>
          <w:rFonts w:ascii="Times New Roman" w:hAnsi="Times New Roman"/>
          <w:spacing w:val="-2"/>
          <w:sz w:val="21"/>
        </w:rPr>
        <w:t>RESEDÁ</w:t>
      </w:r>
    </w:p>
    <w:p>
      <w:pPr>
        <w:pStyle w:val="Title"/>
        <w:rPr>
          <w:spacing w:val="-2"/>
        </w:rPr>
      </w:pPr>
      <w:r>
        <w:rPr/>
        <w:t xml:space="preserve">VEREADORA MANU </w:t>
      </w:r>
      <w:r>
        <w:rPr>
          <w:spacing w:val="-2"/>
        </w:rPr>
        <w:t>RESEDÁ</w:t>
      </w:r>
    </w:p>
    <w:p>
      <w:pPr>
        <w:pStyle w:val="Normal"/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</w:pPr>
      <w:r>
        <w:rPr>
          <w:rFonts w:eastAsia="Times New Roman" w:cs="Times New Roman" w:ascii="Times New Roman" w:hAnsi="Times New Roman"/>
          <w:b/>
          <w:bCs/>
          <w:spacing w:val="-2"/>
          <w:sz w:val="21"/>
          <w:szCs w:val="21"/>
        </w:rPr>
      </w:r>
      <w:r>
        <w:br w:type="page"/>
      </w:r>
    </w:p>
    <w:p>
      <w:pPr>
        <w:pStyle w:val="Title"/>
        <w:spacing w:before="0" w:after="0"/>
        <w:rPr/>
      </w:pPr>
      <w:r>
        <w:rPr/>
      </w:r>
    </w:p>
    <w:p>
      <w:pPr>
        <w:pStyle w:val="Title"/>
        <w:jc w:val="both"/>
        <w:rPr>
          <w:b w:val="false"/>
        </w:rPr>
      </w:pPr>
      <w:r>
        <w:rPr>
          <w:b w:val="false"/>
        </w:rPr>
        <w:t>Exmº Sr. Presidente da Câmara Municipal.</w:t>
      </w:r>
    </w:p>
    <w:p>
      <w:pPr>
        <w:pStyle w:val="Title"/>
        <w:jc w:val="both"/>
        <w:rPr>
          <w:b w:val="false"/>
        </w:rPr>
      </w:pPr>
      <w:r>
        <w:rPr>
          <w:b w:val="false"/>
        </w:rPr>
      </w:r>
    </w:p>
    <w:p>
      <w:pPr>
        <w:pStyle w:val="Title"/>
        <w:jc w:val="both"/>
        <w:rPr>
          <w:b w:val="false"/>
        </w:rPr>
      </w:pPr>
      <w:r>
        <w:rPr>
          <w:b w:val="false"/>
        </w:rPr>
      </w:r>
    </w:p>
    <w:p>
      <w:pPr>
        <w:pStyle w:val="Title"/>
        <w:jc w:val="both"/>
        <w:rPr>
          <w:b w:val="false"/>
        </w:rPr>
      </w:pPr>
      <w:r>
        <w:rPr>
          <w:b w:val="false"/>
        </w:rPr>
      </w:r>
    </w:p>
    <w:p>
      <w:pPr>
        <w:pStyle w:val="Title"/>
        <w:jc w:val="both"/>
        <w:rPr>
          <w:b w:val="false"/>
        </w:rPr>
      </w:pPr>
      <w:r>
        <w:rPr>
          <w:b w:val="false"/>
        </w:rPr>
      </w:r>
    </w:p>
    <w:p>
      <w:pPr>
        <w:pStyle w:val="Title"/>
        <w:jc w:val="both"/>
        <w:rPr>
          <w:b w:val="false"/>
        </w:rPr>
      </w:pPr>
      <w:r>
        <w:rPr>
          <w:b w:val="false"/>
        </w:rPr>
      </w:r>
    </w:p>
    <w:p>
      <w:pPr>
        <w:pStyle w:val="Title"/>
        <w:jc w:val="both"/>
        <w:rPr>
          <w:b w:val="false"/>
        </w:rPr>
      </w:pPr>
      <w:r>
        <w:rPr>
          <w:b w:val="false"/>
        </w:rPr>
      </w:r>
    </w:p>
    <w:p>
      <w:pPr>
        <w:pStyle w:val="Title"/>
        <w:jc w:val="both"/>
        <w:rPr>
          <w:b w:val="false"/>
        </w:rPr>
      </w:pPr>
      <w:r>
        <w:rPr>
          <w:b w:val="false"/>
        </w:rPr>
      </w:r>
    </w:p>
    <w:p>
      <w:pPr>
        <w:pStyle w:val="Title"/>
        <w:jc w:val="both"/>
        <w:rPr>
          <w:b w:val="false"/>
        </w:rPr>
      </w:pPr>
      <w:r>
        <w:rPr>
          <w:b w:val="false"/>
        </w:rPr>
      </w:r>
    </w:p>
    <w:p>
      <w:pPr>
        <w:pStyle w:val="Title"/>
        <w:jc w:val="both"/>
        <w:rPr>
          <w:b w:val="false"/>
        </w:rPr>
      </w:pPr>
      <w:r>
        <w:rPr>
          <w:b w:val="false"/>
        </w:rPr>
      </w:r>
    </w:p>
    <w:p>
      <w:pPr>
        <w:pStyle w:val="Title"/>
        <w:jc w:val="both"/>
        <w:rPr>
          <w:b w:val="false"/>
        </w:rPr>
      </w:pPr>
      <w:r>
        <w:rPr>
          <w:b w:val="false"/>
        </w:rPr>
      </w:r>
    </w:p>
    <w:p>
      <w:pPr>
        <w:pStyle w:val="Title"/>
        <w:jc w:val="both"/>
        <w:rPr>
          <w:b w:val="false"/>
        </w:rPr>
      </w:pPr>
      <w:r>
        <w:rPr>
          <w:b w:val="false"/>
        </w:rPr>
      </w:r>
    </w:p>
    <w:p>
      <w:pPr>
        <w:pStyle w:val="Title"/>
        <w:jc w:val="both"/>
        <w:rPr>
          <w:b w:val="false"/>
        </w:rPr>
      </w:pPr>
      <w:r>
        <w:rPr>
          <w:b w:val="false"/>
        </w:rPr>
      </w:r>
    </w:p>
    <w:p>
      <w:pPr>
        <w:pStyle w:val="Title"/>
        <w:jc w:val="both"/>
        <w:rPr>
          <w:b w:val="false"/>
        </w:rPr>
      </w:pPr>
      <w:r>
        <w:rPr>
          <w:b w:val="false"/>
        </w:rPr>
      </w:r>
    </w:p>
    <w:p>
      <w:pPr>
        <w:pStyle w:val="Title"/>
        <w:jc w:val="both"/>
        <w:rPr>
          <w:b w:val="false"/>
        </w:rPr>
      </w:pPr>
      <w:r>
        <w:rPr>
          <w:b w:val="false"/>
        </w:rPr>
        <w:t xml:space="preserve">Manu Resedá, Vereadora, requer a substituição do texto do Projeto de Lei n. 03/2024 pelo anexo texto em face de correção. </w:t>
      </w:r>
    </w:p>
    <w:p>
      <w:pPr>
        <w:pStyle w:val="Title"/>
        <w:jc w:val="both"/>
        <w:rPr>
          <w:b w:val="false"/>
        </w:rPr>
      </w:pPr>
      <w:r>
        <w:rPr>
          <w:b w:val="false"/>
        </w:rPr>
      </w:r>
    </w:p>
    <w:p>
      <w:pPr>
        <w:pStyle w:val="Title"/>
        <w:jc w:val="both"/>
        <w:rPr>
          <w:b w:val="false"/>
        </w:rPr>
      </w:pPr>
      <w:r>
        <w:rPr>
          <w:b w:val="false"/>
        </w:rPr>
      </w:r>
    </w:p>
    <w:p>
      <w:pPr>
        <w:pStyle w:val="BodyText"/>
        <w:spacing w:lineRule="auto" w:line="360" w:before="138" w:after="0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BodyText"/>
        <w:spacing w:lineRule="auto" w:line="360" w:before="138" w:after="0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Conceição do Coité, 12 de fevereio de 2025.</w:t>
      </w:r>
    </w:p>
    <w:p>
      <w:pPr>
        <w:pStyle w:val="BodyText"/>
        <w:spacing w:lineRule="auto" w:line="360" w:before="138" w:after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Normal"/>
        <w:ind w:left="389" w:right="4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EMANUELA MARIA MASCARENHAS </w:t>
      </w:r>
      <w:r>
        <w:rPr>
          <w:rFonts w:ascii="Times New Roman" w:hAnsi="Times New Roman"/>
          <w:spacing w:val="-2"/>
          <w:sz w:val="21"/>
        </w:rPr>
        <w:t>RESEDÁ</w:t>
      </w:r>
    </w:p>
    <w:p>
      <w:pPr>
        <w:pStyle w:val="Title"/>
        <w:rPr>
          <w:spacing w:val="-2"/>
        </w:rPr>
      </w:pPr>
      <w:r>
        <w:rPr/>
        <w:t xml:space="preserve">VEREADORA MANU </w:t>
      </w:r>
      <w:r>
        <w:rPr>
          <w:spacing w:val="-2"/>
        </w:rPr>
        <w:t>RESEDÁ</w:t>
      </w:r>
    </w:p>
    <w:p>
      <w:pPr>
        <w:pStyle w:val="Title"/>
        <w:jc w:val="both"/>
        <w:rPr>
          <w:b w:val="false"/>
        </w:rPr>
      </w:pPr>
      <w:r>
        <w:rPr>
          <w:b w:val="false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0" w:right="1700" w:gutter="0" w:header="720" w:top="1134" w:footer="0" w:bottom="170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 MT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8" w:before="256" w:after="0"/>
      <w:ind w:left="1352" w:right="3069"/>
      <w:rPr>
        <w:rFonts w:ascii="Arial" w:hAnsi="Arial"/>
        <w:b/>
        <w:sz w:val="21"/>
      </w:rPr>
    </w:pPr>
    <w: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1223010</wp:posOffset>
          </wp:positionH>
          <wp:positionV relativeFrom="paragraph">
            <wp:posOffset>6350</wp:posOffset>
          </wp:positionV>
          <wp:extent cx="591185" cy="80835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808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MT" w:hAnsi="Arial MT"/>
        <w:sz w:val="25"/>
      </w:rPr>
      <w:t xml:space="preserve">PODER LEGISLATIVO CONCEIÇÃO DOCOITÉ -BA </w:t>
    </w:r>
    <w:r>
      <w:rPr>
        <w:rFonts w:ascii="Arial" w:hAnsi="Arial"/>
        <w:b/>
        <w:sz w:val="21"/>
      </w:rPr>
      <w:t>VEREADORA MANU RESEDÁ</w:t>
    </w:r>
  </w:p>
  <w:p>
    <w:pPr>
      <w:pStyle w:val="BodyText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pict>
        <v:shape id="shape_0" ID="Graphic 2" coordsize="14291,70" path="m14290,0l14290,0l0,0l0,69l14290,69l14290,0e" fillcolor="black" stroked="f" o:allowincell="f" style="position:absolute;margin-left:88.25pt;margin-top:12.75pt;width:405pt;height:1.9pt;mso-wrap-style:none;v-text-anchor:middle;mso-position-horizontal-relative:page">
          <v:fill o:detectmouseclick="t" type="solid" color2="white"/>
          <v:stroke color="#3465a4" joinstyle="round" endcap="flat"/>
          <w10:wrap type="topAndBottom"/>
        </v:shape>
      </w:pic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8" w:before="256" w:after="0"/>
      <w:ind w:left="1352" w:right="3069"/>
      <w:rPr>
        <w:rFonts w:ascii="Arial" w:hAnsi="Arial"/>
        <w:b/>
        <w:sz w:val="21"/>
      </w:rPr>
    </w:pPr>
    <w: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1223010</wp:posOffset>
          </wp:positionH>
          <wp:positionV relativeFrom="paragraph">
            <wp:posOffset>6350</wp:posOffset>
          </wp:positionV>
          <wp:extent cx="591185" cy="808355"/>
          <wp:effectExtent l="0" t="0" r="0" b="0"/>
          <wp:wrapNone/>
          <wp:docPr id="3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808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MT" w:hAnsi="Arial MT"/>
        <w:sz w:val="25"/>
      </w:rPr>
      <w:t xml:space="preserve">PODER LEGISLATIVO CONCEIÇÃO DOCOITÉ -BA </w:t>
    </w:r>
    <w:r>
      <w:rPr>
        <w:rFonts w:ascii="Arial" w:hAnsi="Arial"/>
        <w:b/>
        <w:sz w:val="21"/>
      </w:rPr>
      <w:t>VEREADORA MANU RESEDÁ</w:t>
    </w:r>
  </w:p>
  <w:p>
    <w:pPr>
      <w:pStyle w:val="BodyText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pict>
        <v:shape id="shape_0" ID="Graphic 2" coordsize="14291,70" path="m14290,0l14290,0l0,0l0,69l14290,69l14290,0e" fillcolor="black" stroked="f" o:allowincell="f" style="position:absolute;margin-left:88.25pt;margin-top:12.75pt;width:405pt;height:1.9pt;mso-wrap-style:none;v-text-anchor:middle;mso-position-horizontal-relative:page">
          <v:fill o:detectmouseclick="t" type="solid" color2="white"/>
          <v:stroke color="#3465a4" joinstyle="round" endcap="flat"/>
          <w10:wrap type="topAndBottom"/>
        </v:shape>
      </w:pic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4ff0"/>
    <w:pPr>
      <w:widowControl w:val="fals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9e6b93"/>
    <w:rPr>
      <w:rFonts w:ascii="Cambria" w:hAnsi="Cambria" w:eastAsia="Cambria" w:cs="Cambria"/>
      <w:lang w:val="pt-PT"/>
    </w:rPr>
  </w:style>
  <w:style w:type="character" w:styleId="RodapChar" w:customStyle="1">
    <w:name w:val="Rodapé Char"/>
    <w:basedOn w:val="DefaultParagraphFont"/>
    <w:uiPriority w:val="99"/>
    <w:semiHidden/>
    <w:qFormat/>
    <w:rsid w:val="009e6b93"/>
    <w:rPr>
      <w:rFonts w:ascii="Cambria" w:hAnsi="Cambria" w:eastAsia="Cambria" w:cs="Cambria"/>
      <w:lang w:val="pt-PT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9e6b93"/>
    <w:rPr>
      <w:rFonts w:ascii="Tahoma" w:hAnsi="Tahoma" w:eastAsia="Cambria" w:cs="Tahoma"/>
      <w:sz w:val="16"/>
      <w:szCs w:val="16"/>
      <w:lang w:val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rsid w:val="00844ff0"/>
    <w:pPr/>
    <w:rPr>
      <w:sz w:val="16"/>
      <w:szCs w:val="16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uiPriority w:val="10"/>
    <w:qFormat/>
    <w:rsid w:val="00844ff0"/>
    <w:pPr>
      <w:spacing w:before="10" w:after="0"/>
      <w:ind w:left="389"/>
      <w:jc w:val="center"/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  <w:rsid w:val="00844ff0"/>
    <w:pPr/>
    <w:rPr/>
  </w:style>
  <w:style w:type="paragraph" w:styleId="TableParagraph" w:customStyle="1">
    <w:name w:val="Table Paragraph"/>
    <w:basedOn w:val="Normal"/>
    <w:uiPriority w:val="1"/>
    <w:qFormat/>
    <w:rsid w:val="00844ff0"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9e6b9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semiHidden/>
    <w:unhideWhenUsed/>
    <w:rsid w:val="009e6b9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e6b93"/>
    <w:pPr/>
    <w:rPr>
      <w:rFonts w:ascii="Tahoma" w:hAnsi="Tahoma" w:cs="Tahoma"/>
      <w:sz w:val="16"/>
      <w:szCs w:val="1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44ff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LibreOffice/24.2.6.2$Linux_X86_64 LibreOffice_project/420$Build-2</Application>
  <AppVersion>15.0000</AppVersion>
  <Pages>3</Pages>
  <Words>489</Words>
  <Characters>2605</Characters>
  <CharactersWithSpaces>3071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2025-02-12T16:01:00Z</dcterms:created>
  <dc:creator>Gustavo Ferreira Almeida</dc:creator>
  <dc:description/>
  <dc:language>pt-BR</dc:language>
  <cp:lastModifiedBy/>
  <dcterms:modified xsi:type="dcterms:W3CDTF">2025-02-12T21:04:33Z</dcterms:modified>
  <cp:revision>3</cp:revision>
  <dc:subject/>
  <dc:title>indicacao alto sao joao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Pré-Visualização</vt:lpwstr>
  </property>
  <property fmtid="{D5CDD505-2E9C-101B-9397-08002B2CF9AE}" pid="4" name="LastSaved">
    <vt:filetime>2025-02-07T00:00:00Z</vt:filetime>
  </property>
  <property fmtid="{D5CDD505-2E9C-101B-9397-08002B2CF9AE}" pid="5" name="Producer">
    <vt:lpwstr>macOS Versão 14.3 (Compilação 23D2057) Quartz PDFContext</vt:lpwstr>
  </property>
</Properties>
</file>