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A60" w:rsidRDefault="008F0A60" w:rsidP="0081543D">
      <w:pPr>
        <w:widowControl w:val="0"/>
        <w:spacing w:before="120" w:after="12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Autografo</w:t>
      </w:r>
    </w:p>
    <w:p w:rsidR="0081543D" w:rsidRPr="00FA5D78" w:rsidRDefault="0081543D" w:rsidP="0081543D">
      <w:pPr>
        <w:widowControl w:val="0"/>
        <w:spacing w:before="120" w:after="120" w:line="360" w:lineRule="auto"/>
        <w:jc w:val="center"/>
        <w:rPr>
          <w:rFonts w:eastAsia="Arial Unicode MS"/>
          <w:sz w:val="28"/>
          <w:szCs w:val="28"/>
        </w:rPr>
      </w:pPr>
      <w:r w:rsidRPr="00FA5D78">
        <w:rPr>
          <w:b/>
          <w:bCs/>
          <w:sz w:val="28"/>
          <w:szCs w:val="28"/>
        </w:rPr>
        <w:t xml:space="preserve">Projeto de Lei n.º </w:t>
      </w:r>
      <w:r w:rsidR="00E80BBA">
        <w:rPr>
          <w:b/>
          <w:bCs/>
          <w:sz w:val="28"/>
          <w:szCs w:val="28"/>
        </w:rPr>
        <w:t>09/2024</w:t>
      </w:r>
    </w:p>
    <w:p w:rsidR="0081543D" w:rsidRDefault="0081543D" w:rsidP="0081543D">
      <w:pPr>
        <w:shd w:val="clear" w:color="auto" w:fill="FFFFFF"/>
        <w:spacing w:before="120" w:after="120"/>
        <w:ind w:left="4536"/>
        <w:jc w:val="both"/>
        <w:rPr>
          <w:i/>
        </w:rPr>
      </w:pPr>
    </w:p>
    <w:p w:rsidR="00BC1E58" w:rsidRDefault="00BC1E58" w:rsidP="00BF77A0">
      <w:pPr>
        <w:shd w:val="clear" w:color="auto" w:fill="FFFFFF"/>
        <w:spacing w:line="360" w:lineRule="auto"/>
        <w:ind w:left="4536"/>
        <w:jc w:val="both"/>
      </w:pPr>
      <w:r>
        <w:t xml:space="preserve">Dispõe sobre </w:t>
      </w:r>
      <w:r w:rsidR="0081543D" w:rsidRPr="008C2010">
        <w:t>as</w:t>
      </w:r>
      <w:r>
        <w:t xml:space="preserve"> denominações públicas no âmbito municipal.</w:t>
      </w:r>
    </w:p>
    <w:p w:rsidR="0081543D" w:rsidRPr="0081543D" w:rsidRDefault="0081543D" w:rsidP="00BF77A0">
      <w:pPr>
        <w:shd w:val="clear" w:color="auto" w:fill="FFFFFF"/>
        <w:spacing w:line="360" w:lineRule="auto"/>
        <w:ind w:left="4536" w:right="-1"/>
        <w:jc w:val="both"/>
      </w:pPr>
    </w:p>
    <w:p w:rsidR="0081543D" w:rsidRPr="0081543D" w:rsidRDefault="0081543D" w:rsidP="00BF77A0">
      <w:pPr>
        <w:tabs>
          <w:tab w:val="left" w:pos="6663"/>
        </w:tabs>
        <w:spacing w:line="360" w:lineRule="auto"/>
        <w:ind w:firstLine="709"/>
        <w:jc w:val="both"/>
      </w:pPr>
      <w:r w:rsidRPr="0081543D">
        <w:rPr>
          <w:bCs/>
        </w:rPr>
        <w:t xml:space="preserve">O </w:t>
      </w:r>
      <w:r w:rsidRPr="0081543D">
        <w:rPr>
          <w:b/>
        </w:rPr>
        <w:t>PREFEITO MUNICIPAL DE CONCEIÇÃO DO COITÉ</w:t>
      </w:r>
      <w:r w:rsidRPr="0081543D">
        <w:rPr>
          <w:b/>
          <w:bCs/>
        </w:rPr>
        <w:t>, ESTADO DA BAHIA</w:t>
      </w:r>
      <w:r w:rsidRPr="0081543D">
        <w:t>:</w:t>
      </w:r>
    </w:p>
    <w:p w:rsidR="0081543D" w:rsidRPr="0081543D" w:rsidRDefault="0081543D" w:rsidP="00BF77A0">
      <w:pPr>
        <w:tabs>
          <w:tab w:val="left" w:pos="6663"/>
        </w:tabs>
        <w:spacing w:line="360" w:lineRule="auto"/>
        <w:ind w:firstLine="709"/>
        <w:jc w:val="both"/>
      </w:pPr>
      <w:r w:rsidRPr="0081543D">
        <w:t>Faço saber que a Câmara Municipal aprova e eu sanciono a seguinte</w:t>
      </w:r>
    </w:p>
    <w:p w:rsidR="0081543D" w:rsidRPr="0081543D" w:rsidRDefault="0081543D" w:rsidP="00BF77A0">
      <w:pPr>
        <w:tabs>
          <w:tab w:val="left" w:pos="6663"/>
        </w:tabs>
        <w:spacing w:line="360" w:lineRule="auto"/>
        <w:ind w:firstLine="709"/>
        <w:jc w:val="both"/>
        <w:rPr>
          <w:b/>
          <w:bCs/>
        </w:rPr>
      </w:pPr>
      <w:r w:rsidRPr="0081543D">
        <w:rPr>
          <w:b/>
          <w:bCs/>
        </w:rPr>
        <w:t>LEI:</w:t>
      </w:r>
    </w:p>
    <w:p w:rsidR="00BC1E58" w:rsidRDefault="0081543D" w:rsidP="00BF77A0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 w:rsidRPr="008C2010">
        <w:rPr>
          <w:bCs/>
          <w:color w:val="auto"/>
        </w:rPr>
        <w:t>Art. 1º</w:t>
      </w:r>
      <w:r w:rsidRPr="0081543D">
        <w:rPr>
          <w:bCs/>
          <w:color w:val="auto"/>
        </w:rPr>
        <w:t xml:space="preserve"> Esta lei estabelece as diretrizes e critérios para a</w:t>
      </w:r>
      <w:r w:rsidR="008D37D5">
        <w:rPr>
          <w:bCs/>
          <w:color w:val="auto"/>
        </w:rPr>
        <w:t>s</w:t>
      </w:r>
      <w:r w:rsidR="00BC1E58">
        <w:rPr>
          <w:bCs/>
          <w:color w:val="auto"/>
        </w:rPr>
        <w:t xml:space="preserve"> denominaç</w:t>
      </w:r>
      <w:r w:rsidR="008D37D5">
        <w:rPr>
          <w:bCs/>
          <w:color w:val="auto"/>
        </w:rPr>
        <w:t xml:space="preserve">ões públicas </w:t>
      </w:r>
      <w:r w:rsidRPr="0081543D">
        <w:rPr>
          <w:bCs/>
          <w:color w:val="auto"/>
        </w:rPr>
        <w:t>d</w:t>
      </w:r>
      <w:r w:rsidR="008D37D5">
        <w:rPr>
          <w:bCs/>
          <w:color w:val="auto"/>
        </w:rPr>
        <w:t>os</w:t>
      </w:r>
      <w:r w:rsidRPr="0081543D">
        <w:rPr>
          <w:bCs/>
          <w:color w:val="auto"/>
        </w:rPr>
        <w:t xml:space="preserve"> logrado</w:t>
      </w:r>
      <w:r w:rsidR="00BC1E58">
        <w:rPr>
          <w:bCs/>
          <w:color w:val="auto"/>
        </w:rPr>
        <w:t xml:space="preserve">uros, </w:t>
      </w:r>
      <w:r w:rsidR="008D37D5">
        <w:rPr>
          <w:bCs/>
          <w:color w:val="auto"/>
        </w:rPr>
        <w:t xml:space="preserve">dos prédios e dos </w:t>
      </w:r>
      <w:r w:rsidR="00BC1E58">
        <w:rPr>
          <w:bCs/>
          <w:color w:val="auto"/>
        </w:rPr>
        <w:t>órgãos</w:t>
      </w:r>
      <w:r w:rsidR="008D37D5">
        <w:rPr>
          <w:bCs/>
          <w:color w:val="auto"/>
        </w:rPr>
        <w:t xml:space="preserve"> públicos</w:t>
      </w:r>
      <w:r w:rsidR="00BC1E58">
        <w:rPr>
          <w:bCs/>
          <w:color w:val="auto"/>
        </w:rPr>
        <w:t xml:space="preserve"> do município.</w:t>
      </w:r>
    </w:p>
    <w:p w:rsidR="00BC1E58" w:rsidRDefault="00BC1E58" w:rsidP="00BF77A0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>Art. 2º Para os fins desta Lei</w:t>
      </w:r>
      <w:r w:rsidR="00950E80">
        <w:rPr>
          <w:bCs/>
          <w:color w:val="auto"/>
        </w:rPr>
        <w:t xml:space="preserve"> são</w:t>
      </w:r>
      <w:r>
        <w:rPr>
          <w:bCs/>
          <w:color w:val="auto"/>
        </w:rPr>
        <w:t>:</w:t>
      </w:r>
    </w:p>
    <w:p w:rsidR="00BC1E58" w:rsidRDefault="00BC1E58" w:rsidP="00BF77A0">
      <w:pPr>
        <w:pStyle w:val="Default"/>
        <w:spacing w:line="360" w:lineRule="auto"/>
        <w:ind w:firstLine="709"/>
        <w:jc w:val="both"/>
        <w:rPr>
          <w:bCs/>
          <w:color w:val="auto"/>
        </w:rPr>
      </w:pPr>
      <w:r>
        <w:rPr>
          <w:bCs/>
          <w:color w:val="auto"/>
        </w:rPr>
        <w:t xml:space="preserve">I – </w:t>
      </w:r>
      <w:r w:rsidR="00950E80">
        <w:rPr>
          <w:bCs/>
          <w:color w:val="auto"/>
        </w:rPr>
        <w:t>l</w:t>
      </w:r>
      <w:r>
        <w:rPr>
          <w:bCs/>
          <w:color w:val="auto"/>
        </w:rPr>
        <w:t xml:space="preserve">ogradouros públicos </w:t>
      </w:r>
      <w:r w:rsidRPr="00BC1E58">
        <w:rPr>
          <w:bCs/>
          <w:color w:val="auto"/>
        </w:rPr>
        <w:t>as ruas, avenidas, travessas, estradas, parques, praças, v</w:t>
      </w:r>
      <w:r>
        <w:rPr>
          <w:bCs/>
          <w:color w:val="auto"/>
        </w:rPr>
        <w:t>ielas, largos, alamedas e becos;</w:t>
      </w:r>
    </w:p>
    <w:p w:rsidR="00BC1E58" w:rsidRDefault="00BC1E58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bCs/>
          <w:color w:val="auto"/>
        </w:rPr>
        <w:t xml:space="preserve">II – </w:t>
      </w:r>
      <w:r w:rsidRPr="0081543D">
        <w:rPr>
          <w:color w:val="auto"/>
        </w:rPr>
        <w:t xml:space="preserve">prédios públicos as edificações de caráter permanente, pertencente ou destinada ao uso dos órgãos e instituições governamentais </w:t>
      </w:r>
      <w:r>
        <w:rPr>
          <w:color w:val="auto"/>
        </w:rPr>
        <w:t>da administração direta e indireta</w:t>
      </w:r>
      <w:r w:rsidRPr="0081543D">
        <w:rPr>
          <w:color w:val="auto"/>
        </w:rPr>
        <w:t xml:space="preserve">, onde são realizadas atividades administrativas, prestação de serviços públicos </w:t>
      </w:r>
      <w:r w:rsidR="00A7137D">
        <w:rPr>
          <w:color w:val="auto"/>
        </w:rPr>
        <w:t xml:space="preserve">ou abrigam repartições públicas; </w:t>
      </w:r>
    </w:p>
    <w:p w:rsidR="00A7137D" w:rsidRDefault="00A7137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III – </w:t>
      </w:r>
      <w:r w:rsidRPr="0081543D">
        <w:rPr>
          <w:color w:val="auto"/>
        </w:rPr>
        <w:t>órgãos púb</w:t>
      </w:r>
      <w:r>
        <w:rPr>
          <w:color w:val="auto"/>
        </w:rPr>
        <w:t>licos as unidades da administração direta ou indireta criadas mediante lei, integrante da estrutura administrativa do município.</w:t>
      </w:r>
    </w:p>
    <w:p w:rsidR="00BA50F9" w:rsidRDefault="00A7137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1º A tipificação dos logradouros será pelos seguintes parâmetros:</w:t>
      </w:r>
    </w:p>
    <w:p w:rsidR="00BA50F9" w:rsidRDefault="00BA50F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 - </w:t>
      </w:r>
      <w:r w:rsidRPr="0081543D">
        <w:rPr>
          <w:color w:val="auto"/>
        </w:rPr>
        <w:t>Rua: Via pública destinada à circulação de veículos e pedestres, caracterizada por sua extensão e pela presença de imóveis, comprimento até 1.500</w:t>
      </w:r>
      <w:r>
        <w:rPr>
          <w:color w:val="auto"/>
        </w:rPr>
        <w:t xml:space="preserve"> (um mil e quinhentos) metros e largura maior do que 05 (cinco) metros e até 20 (vinte) metros;</w:t>
      </w:r>
    </w:p>
    <w:p w:rsidR="00BA50F9" w:rsidRDefault="00BA50F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II - </w:t>
      </w:r>
      <w:r w:rsidRPr="0081543D">
        <w:rPr>
          <w:color w:val="auto"/>
        </w:rPr>
        <w:t xml:space="preserve">Avenida: Via pública mais larga, de largura </w:t>
      </w:r>
      <w:r>
        <w:rPr>
          <w:color w:val="auto"/>
        </w:rPr>
        <w:t xml:space="preserve">maior que </w:t>
      </w:r>
      <w:r w:rsidRPr="0081543D">
        <w:rPr>
          <w:color w:val="auto"/>
        </w:rPr>
        <w:t>20</w:t>
      </w:r>
      <w:r>
        <w:rPr>
          <w:color w:val="auto"/>
        </w:rPr>
        <w:t xml:space="preserve"> (vinte)</w:t>
      </w:r>
      <w:r w:rsidRPr="0081543D">
        <w:rPr>
          <w:color w:val="auto"/>
        </w:rPr>
        <w:t xml:space="preserve"> metros, com fluxo intenso de veículos e capacidade para múltiplas faixas de rolamento, podendo apresentar </w:t>
      </w:r>
      <w:r w:rsidRPr="0081543D">
        <w:rPr>
          <w:color w:val="auto"/>
        </w:rPr>
        <w:lastRenderedPageBreak/>
        <w:t xml:space="preserve">canteiros centrais e calçadas amplas, ou via de comprimento </w:t>
      </w:r>
      <w:r>
        <w:rPr>
          <w:color w:val="auto"/>
        </w:rPr>
        <w:t>maior do que</w:t>
      </w:r>
      <w:r w:rsidRPr="0081543D">
        <w:rPr>
          <w:color w:val="auto"/>
        </w:rPr>
        <w:t xml:space="preserve"> 1.500</w:t>
      </w:r>
      <w:r>
        <w:rPr>
          <w:color w:val="auto"/>
        </w:rPr>
        <w:t xml:space="preserve"> (um mil e quinhentos) metros; </w:t>
      </w:r>
    </w:p>
    <w:p w:rsidR="00BA50F9" w:rsidRDefault="00BA50F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III - </w:t>
      </w:r>
      <w:r w:rsidRPr="0081543D">
        <w:rPr>
          <w:color w:val="auto"/>
        </w:rPr>
        <w:t>Travessa: Rua de menor extensão que interliga duas vias principais, geralmente com características mais estreitas e menor fluxo de tráfego, com comprimento inferior a 100</w:t>
      </w:r>
      <w:r>
        <w:rPr>
          <w:color w:val="auto"/>
        </w:rPr>
        <w:t xml:space="preserve"> (cem) metros </w:t>
      </w:r>
      <w:r w:rsidRPr="0081543D">
        <w:rPr>
          <w:color w:val="auto"/>
        </w:rPr>
        <w:t xml:space="preserve">e largura </w:t>
      </w:r>
      <w:r>
        <w:rPr>
          <w:color w:val="auto"/>
        </w:rPr>
        <w:t>maior do que 05 (cinco) metros e até 20 (vinte) metros;</w:t>
      </w:r>
    </w:p>
    <w:p w:rsidR="00BA50F9" w:rsidRDefault="00BA50F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IV - </w:t>
      </w:r>
      <w:r w:rsidRPr="0081543D">
        <w:rPr>
          <w:color w:val="auto"/>
        </w:rPr>
        <w:t>Estrada: Via destinada ao tráfego de veículos, normalmente fora do perímetro urbano, que liga diferentes localidades, podendo variar em largura e extensão de acordo com sua finalidade e capacidade de tráfego</w:t>
      </w:r>
      <w:r>
        <w:rPr>
          <w:color w:val="auto"/>
        </w:rPr>
        <w:t xml:space="preserve">; </w:t>
      </w:r>
    </w:p>
    <w:p w:rsidR="00266059" w:rsidRDefault="00BA50F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V - </w:t>
      </w:r>
      <w:r w:rsidRPr="0081543D">
        <w:rPr>
          <w:color w:val="auto"/>
        </w:rPr>
        <w:t xml:space="preserve">Parque: Área de lazer e recreação destinada ao uso público, geralmente com grande extensão, espaços verdes, áreas arborizadas, equipamentos para prática esportiva, caminhadas e outros fins recreativos, </w:t>
      </w:r>
      <w:r w:rsidR="00266059">
        <w:rPr>
          <w:color w:val="auto"/>
        </w:rPr>
        <w:t>com</w:t>
      </w:r>
      <w:r w:rsidRPr="0081543D">
        <w:rPr>
          <w:color w:val="auto"/>
        </w:rPr>
        <w:t xml:space="preserve"> área superior a 2.000</w:t>
      </w:r>
      <w:r w:rsidR="00266059">
        <w:rPr>
          <w:color w:val="auto"/>
        </w:rPr>
        <w:t xml:space="preserve"> (dois mil) metros quadrados;</w:t>
      </w:r>
    </w:p>
    <w:p w:rsidR="00266059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VI - </w:t>
      </w:r>
      <w:r w:rsidR="00BA50F9" w:rsidRPr="0081543D">
        <w:rPr>
          <w:color w:val="auto"/>
        </w:rPr>
        <w:t xml:space="preserve">Praça: Espaço público aberto, entre vias, localizado </w:t>
      </w:r>
      <w:r>
        <w:rPr>
          <w:color w:val="auto"/>
        </w:rPr>
        <w:t>área urbanizada</w:t>
      </w:r>
      <w:r w:rsidR="00BA50F9" w:rsidRPr="0081543D">
        <w:rPr>
          <w:color w:val="auto"/>
        </w:rPr>
        <w:t>, destinado ao convívio social e ao lazer da comunidade, podendo incluir áreas ajardinadas, bancos, monumentos, equipamentos de recreação e áreas para eventos</w:t>
      </w:r>
      <w:r>
        <w:rPr>
          <w:color w:val="auto"/>
        </w:rPr>
        <w:t>;</w:t>
      </w:r>
    </w:p>
    <w:p w:rsidR="00266059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VII - </w:t>
      </w:r>
      <w:r w:rsidR="00BA50F9" w:rsidRPr="0081543D">
        <w:rPr>
          <w:color w:val="auto"/>
        </w:rPr>
        <w:t xml:space="preserve">Viela: Passagem estreita entre edificações ou entre vias, geralmente de acesso restrito a pedestres, utilizada como acesso a áreas internas ou para conexão entre ruas principais, </w:t>
      </w:r>
      <w:r>
        <w:rPr>
          <w:color w:val="auto"/>
        </w:rPr>
        <w:t>com</w:t>
      </w:r>
      <w:r w:rsidR="00BA50F9" w:rsidRPr="0081543D">
        <w:rPr>
          <w:color w:val="auto"/>
        </w:rPr>
        <w:t xml:space="preserve"> largura inferior a </w:t>
      </w:r>
      <w:r>
        <w:rPr>
          <w:color w:val="auto"/>
        </w:rPr>
        <w:t>0</w:t>
      </w:r>
      <w:r w:rsidR="00BA50F9" w:rsidRPr="0081543D">
        <w:rPr>
          <w:color w:val="auto"/>
        </w:rPr>
        <w:t>5</w:t>
      </w:r>
      <w:r>
        <w:rPr>
          <w:color w:val="auto"/>
        </w:rPr>
        <w:t xml:space="preserve"> (cinco)</w:t>
      </w:r>
      <w:r w:rsidR="00BA50F9" w:rsidRPr="0081543D">
        <w:rPr>
          <w:color w:val="auto"/>
        </w:rPr>
        <w:t xml:space="preserve"> metros</w:t>
      </w:r>
      <w:r>
        <w:rPr>
          <w:color w:val="auto"/>
        </w:rPr>
        <w:t>;</w:t>
      </w:r>
    </w:p>
    <w:p w:rsidR="00266059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VIII - </w:t>
      </w:r>
      <w:r w:rsidR="00BA50F9" w:rsidRPr="0081543D">
        <w:rPr>
          <w:color w:val="auto"/>
        </w:rPr>
        <w:t xml:space="preserve">Largo: Espaço aberto, entre vias, situado </w:t>
      </w:r>
      <w:r>
        <w:rPr>
          <w:color w:val="auto"/>
        </w:rPr>
        <w:t>em área urbanizada</w:t>
      </w:r>
      <w:r w:rsidR="00BA50F9" w:rsidRPr="0081543D">
        <w:rPr>
          <w:color w:val="auto"/>
        </w:rPr>
        <w:t>, dest</w:t>
      </w:r>
      <w:r>
        <w:rPr>
          <w:color w:val="auto"/>
        </w:rPr>
        <w:t>inado à circulação de pedestres;</w:t>
      </w:r>
    </w:p>
    <w:p w:rsidR="00266059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IX - </w:t>
      </w:r>
      <w:r w:rsidR="00BA50F9" w:rsidRPr="0081543D">
        <w:rPr>
          <w:color w:val="auto"/>
        </w:rPr>
        <w:t xml:space="preserve">Alameda: Via arborizada, com pista única ou dupla, que pode conter áreas ajardinadas e de lazer, </w:t>
      </w:r>
      <w:r>
        <w:rPr>
          <w:color w:val="auto"/>
        </w:rPr>
        <w:t xml:space="preserve">com </w:t>
      </w:r>
      <w:r w:rsidRPr="0081543D">
        <w:rPr>
          <w:color w:val="auto"/>
        </w:rPr>
        <w:t xml:space="preserve">largura </w:t>
      </w:r>
      <w:r>
        <w:rPr>
          <w:color w:val="auto"/>
        </w:rPr>
        <w:t>maior do que 10 (dez) metros e até 20 (vinte) metros;</w:t>
      </w:r>
    </w:p>
    <w:p w:rsidR="00BA50F9" w:rsidRPr="0081543D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X - </w:t>
      </w:r>
      <w:r w:rsidR="00BA50F9" w:rsidRPr="0081543D">
        <w:rPr>
          <w:color w:val="auto"/>
        </w:rPr>
        <w:t>Beco: Via estreitaque conecta duas ruas principais ou serve como acesso a áreas residenciais, comerciais</w:t>
      </w:r>
      <w:r>
        <w:rPr>
          <w:color w:val="auto"/>
        </w:rPr>
        <w:t xml:space="preserve"> ou de serviços, com </w:t>
      </w:r>
      <w:r w:rsidR="00BA50F9" w:rsidRPr="0081543D">
        <w:rPr>
          <w:color w:val="auto"/>
        </w:rPr>
        <w:t xml:space="preserve">largura </w:t>
      </w:r>
      <w:r>
        <w:rPr>
          <w:color w:val="auto"/>
        </w:rPr>
        <w:t>menor do que 0</w:t>
      </w:r>
      <w:r w:rsidR="00BA50F9" w:rsidRPr="0081543D">
        <w:rPr>
          <w:color w:val="auto"/>
        </w:rPr>
        <w:t xml:space="preserve">5 </w:t>
      </w:r>
      <w:r>
        <w:rPr>
          <w:color w:val="auto"/>
        </w:rPr>
        <w:t xml:space="preserve">(cinco) </w:t>
      </w:r>
      <w:r w:rsidR="00BA50F9" w:rsidRPr="0081543D">
        <w:rPr>
          <w:color w:val="auto"/>
        </w:rPr>
        <w:t>metros.</w:t>
      </w:r>
    </w:p>
    <w:p w:rsidR="00A7137D" w:rsidRDefault="0026605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266059">
        <w:rPr>
          <w:color w:val="auto"/>
        </w:rPr>
        <w:t xml:space="preserve">§ 2º Os </w:t>
      </w:r>
      <w:r>
        <w:rPr>
          <w:color w:val="auto"/>
        </w:rPr>
        <w:t>prédios públicos</w:t>
      </w:r>
      <w:r w:rsidR="008D37D5">
        <w:rPr>
          <w:color w:val="auto"/>
        </w:rPr>
        <w:t xml:space="preserve"> e suas divisões estruturais poderão ser denominados de forma individualizados.</w:t>
      </w:r>
    </w:p>
    <w:p w:rsidR="008D37D5" w:rsidRPr="00266059" w:rsidRDefault="008D37D5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3º Os órgão</w:t>
      </w:r>
      <w:r w:rsidR="00950E80">
        <w:rPr>
          <w:color w:val="auto"/>
        </w:rPr>
        <w:t>s</w:t>
      </w:r>
      <w:r>
        <w:rPr>
          <w:color w:val="auto"/>
        </w:rPr>
        <w:t xml:space="preserve"> públicos e suas repartições são denominados na forma da legislação que trata da estrutura administrativa.</w:t>
      </w:r>
    </w:p>
    <w:p w:rsidR="00166ECD" w:rsidRDefault="0081543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8C2010">
        <w:rPr>
          <w:bCs/>
          <w:color w:val="auto"/>
        </w:rPr>
        <w:lastRenderedPageBreak/>
        <w:t xml:space="preserve">Art. </w:t>
      </w:r>
      <w:r w:rsidR="008D37D5">
        <w:rPr>
          <w:bCs/>
          <w:color w:val="auto"/>
        </w:rPr>
        <w:t>3</w:t>
      </w:r>
      <w:r w:rsidRPr="008C2010">
        <w:rPr>
          <w:bCs/>
          <w:color w:val="auto"/>
        </w:rPr>
        <w:t>º</w:t>
      </w:r>
      <w:r w:rsidR="008F0A60">
        <w:rPr>
          <w:bCs/>
          <w:color w:val="auto"/>
        </w:rPr>
        <w:t xml:space="preserve"> </w:t>
      </w:r>
      <w:r w:rsidRPr="0081543D">
        <w:rPr>
          <w:color w:val="auto"/>
        </w:rPr>
        <w:t>A</w:t>
      </w:r>
      <w:r w:rsidR="008D37D5">
        <w:rPr>
          <w:color w:val="auto"/>
        </w:rPr>
        <w:t xml:space="preserve">s denominações públicas </w:t>
      </w:r>
      <w:r w:rsidRPr="0081543D">
        <w:rPr>
          <w:color w:val="auto"/>
        </w:rPr>
        <w:t>dever</w:t>
      </w:r>
      <w:r w:rsidR="00950E80">
        <w:rPr>
          <w:color w:val="auto"/>
        </w:rPr>
        <w:t>ão</w:t>
      </w:r>
      <w:r w:rsidRPr="0081543D">
        <w:rPr>
          <w:color w:val="auto"/>
        </w:rPr>
        <w:t xml:space="preserve"> levar em consideração aspectos históricos, culturais, sociais e geográficos, com o objetivo de preservar a memória da cidade e homena</w:t>
      </w:r>
      <w:r w:rsidR="008D37D5">
        <w:rPr>
          <w:color w:val="auto"/>
        </w:rPr>
        <w:t xml:space="preserve">gear personalidades </w:t>
      </w:r>
      <w:r w:rsidR="00166ECD">
        <w:rPr>
          <w:color w:val="auto"/>
        </w:rPr>
        <w:t>que tenham contribuído para o desenvolvimento do município</w:t>
      </w:r>
      <w:r w:rsidR="008D37D5">
        <w:rPr>
          <w:color w:val="auto"/>
        </w:rPr>
        <w:t xml:space="preserve">, </w:t>
      </w:r>
      <w:r w:rsidR="00166ECD">
        <w:rPr>
          <w:color w:val="auto"/>
        </w:rPr>
        <w:t xml:space="preserve">bem como as </w:t>
      </w:r>
      <w:r w:rsidR="008D37D5">
        <w:rPr>
          <w:color w:val="auto"/>
        </w:rPr>
        <w:t xml:space="preserve">datas </w:t>
      </w:r>
      <w:r w:rsidRPr="0081543D">
        <w:rPr>
          <w:color w:val="auto"/>
        </w:rPr>
        <w:t>e eve</w:t>
      </w:r>
      <w:r w:rsidR="00166ECD">
        <w:rPr>
          <w:color w:val="auto"/>
        </w:rPr>
        <w:t>ntos relevantes da tradição local.</w:t>
      </w:r>
    </w:p>
    <w:p w:rsidR="00166ECD" w:rsidRDefault="00166EC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1º As denominações públicas serão mediante lei</w:t>
      </w:r>
      <w:r w:rsidR="003C45DA">
        <w:rPr>
          <w:color w:val="auto"/>
        </w:rPr>
        <w:t>, na forma do art. 31, XIII, da Lei Orgânica Municipal</w:t>
      </w:r>
      <w:r>
        <w:rPr>
          <w:color w:val="auto"/>
        </w:rPr>
        <w:t>.</w:t>
      </w:r>
    </w:p>
    <w:p w:rsidR="00166ECD" w:rsidRDefault="00166EC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2º Nas denominações públicas é vedado</w:t>
      </w:r>
      <w:r w:rsidR="00950E80">
        <w:rPr>
          <w:color w:val="auto"/>
        </w:rPr>
        <w:t xml:space="preserve"> usar</w:t>
      </w:r>
      <w:r>
        <w:rPr>
          <w:color w:val="auto"/>
        </w:rPr>
        <w:t>:</w:t>
      </w:r>
    </w:p>
    <w:p w:rsidR="00166ECD" w:rsidRDefault="00166EC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I - nomes de pessoas vivas</w:t>
      </w:r>
      <w:r w:rsidR="001C308A">
        <w:rPr>
          <w:color w:val="auto"/>
        </w:rPr>
        <w:t>;</w:t>
      </w:r>
    </w:p>
    <w:p w:rsidR="001C308A" w:rsidRDefault="001C308A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II –</w:t>
      </w:r>
      <w:r w:rsidR="00705439">
        <w:rPr>
          <w:color w:val="auto"/>
        </w:rPr>
        <w:t xml:space="preserve"> </w:t>
      </w:r>
      <w:r>
        <w:rPr>
          <w:color w:val="auto"/>
        </w:rPr>
        <w:t>a mesma denominação entre os logradouros, entre os prédios e entre os órgãos públicos.</w:t>
      </w:r>
    </w:p>
    <w:p w:rsidR="001C308A" w:rsidRDefault="001C308A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§ 3º A vedação o inciso II, do § 2º não impede o uso da mesma denominação em um logradouro, um prédio público e um órgão público. </w:t>
      </w:r>
    </w:p>
    <w:p w:rsidR="0081543D" w:rsidRDefault="0081543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81543D">
        <w:rPr>
          <w:color w:val="auto"/>
        </w:rPr>
        <w:t>§</w:t>
      </w:r>
      <w:r w:rsidR="001C308A">
        <w:rPr>
          <w:color w:val="auto"/>
        </w:rPr>
        <w:t xml:space="preserve"> 4</w:t>
      </w:r>
      <w:r w:rsidRPr="0081543D">
        <w:rPr>
          <w:color w:val="auto"/>
        </w:rPr>
        <w:t xml:space="preserve">º Para efeitos desta lei, considera-se </w:t>
      </w:r>
      <w:r w:rsidR="001C308A">
        <w:rPr>
          <w:color w:val="auto"/>
        </w:rPr>
        <w:t xml:space="preserve">a mesma denominação </w:t>
      </w:r>
      <w:r w:rsidRPr="0081543D">
        <w:rPr>
          <w:color w:val="auto"/>
        </w:rPr>
        <w:t xml:space="preserve">aquela que se assemelha de maneira substancial, causando confusão, seja por semelhança fonética, ortográfica ou semelhança visual, com </w:t>
      </w:r>
      <w:r w:rsidR="001C308A">
        <w:rPr>
          <w:color w:val="auto"/>
        </w:rPr>
        <w:t>denominações já existentes</w:t>
      </w:r>
      <w:r w:rsidRPr="0081543D">
        <w:rPr>
          <w:color w:val="auto"/>
        </w:rPr>
        <w:t>.</w:t>
      </w:r>
    </w:p>
    <w:p w:rsidR="000636E0" w:rsidRDefault="000636E0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5º Identificada à duplicidade vedada nesta Lei, ind</w:t>
      </w:r>
      <w:r w:rsidR="00BF77A0">
        <w:rPr>
          <w:color w:val="auto"/>
        </w:rPr>
        <w:t xml:space="preserve">ependente de sua temporalidade, </w:t>
      </w:r>
      <w:r>
        <w:rPr>
          <w:color w:val="auto"/>
        </w:rPr>
        <w:t>competirá a Comissão de Políticas e Serviços Públicos da Câmara Municipal</w:t>
      </w:r>
      <w:r w:rsidR="00BF77A0">
        <w:rPr>
          <w:color w:val="auto"/>
        </w:rPr>
        <w:t>,quando provocada, apresentar proposição para</w:t>
      </w:r>
      <w:r>
        <w:rPr>
          <w:color w:val="auto"/>
        </w:rPr>
        <w:t xml:space="preserve"> sanar a ilegalidade, se </w:t>
      </w:r>
      <w:r w:rsidR="00BF77A0">
        <w:rPr>
          <w:color w:val="auto"/>
        </w:rPr>
        <w:t>não houver outra iniciativa com este objetivo.</w:t>
      </w:r>
    </w:p>
    <w:p w:rsidR="00950E80" w:rsidRDefault="00950E80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§ 6º A Lei que denominar logradouro indicará, obrigatoriamente, as coordenadas geográficas no formato grau, minuto e segundo, para sua exata localização.</w:t>
      </w:r>
    </w:p>
    <w:p w:rsidR="00950E80" w:rsidRDefault="00950E80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§ 7º </w:t>
      </w:r>
      <w:r w:rsidR="000D5EE1" w:rsidRPr="000D5EE1">
        <w:rPr>
          <w:color w:val="auto"/>
        </w:rPr>
        <w:t>Os equipamentos e estruturas localizadas nos logradouros, salvo os jardins e equipamentos de menor porte, poderão ter denominação própria, independente da denominação do respectivo logradouro.</w:t>
      </w:r>
    </w:p>
    <w:p w:rsidR="001D368C" w:rsidRDefault="001D368C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Art. 4º </w:t>
      </w:r>
      <w:r w:rsidRPr="001D368C">
        <w:rPr>
          <w:color w:val="auto"/>
        </w:rPr>
        <w:t>A alteração de nomes de qualquer logradouro público,</w:t>
      </w:r>
      <w:r>
        <w:rPr>
          <w:color w:val="auto"/>
        </w:rPr>
        <w:t xml:space="preserve"> estabelecido em lei ou de uso tradicional por mais de 02 (dois) anos, dependerá da</w:t>
      </w:r>
      <w:r w:rsidRPr="001D368C">
        <w:rPr>
          <w:color w:val="auto"/>
        </w:rPr>
        <w:t xml:space="preserve"> concordância</w:t>
      </w:r>
      <w:r>
        <w:rPr>
          <w:color w:val="auto"/>
        </w:rPr>
        <w:t xml:space="preserve"> de metade mais um dos proprietários dos imóveis do local</w:t>
      </w:r>
      <w:r w:rsidR="000636E0">
        <w:rPr>
          <w:color w:val="auto"/>
        </w:rPr>
        <w:t>, mediante consulta popular.</w:t>
      </w:r>
    </w:p>
    <w:p w:rsidR="000636E0" w:rsidRDefault="0070543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lastRenderedPageBreak/>
        <w:t xml:space="preserve">§ 1º </w:t>
      </w:r>
      <w:r w:rsidR="000636E0">
        <w:rPr>
          <w:color w:val="auto"/>
        </w:rPr>
        <w:t>A comprovação do uso de nome tradicional será mediante certidão emitida pelo setor responsável pelo cadastro imobiliário do município, endereço registrados junto às concessionárias de serviços públicos e outros documentos emitidos por órgãos públicos.</w:t>
      </w:r>
    </w:p>
    <w:p w:rsidR="00705439" w:rsidRDefault="00705439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 xml:space="preserve">§ 2º Na hipótese de nome tradicional existente há mais de 02 (dois) anos com a ocorrência da duplicidade prevista no § 5º do art. 3º, não dependerá de consulta popular. </w:t>
      </w:r>
    </w:p>
    <w:p w:rsidR="0081543D" w:rsidRDefault="00BF77A0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A</w:t>
      </w:r>
      <w:r w:rsidR="0081543D" w:rsidRPr="006130F1">
        <w:rPr>
          <w:color w:val="auto"/>
        </w:rPr>
        <w:t xml:space="preserve">rt. </w:t>
      </w:r>
      <w:r>
        <w:rPr>
          <w:color w:val="auto"/>
        </w:rPr>
        <w:t>5</w:t>
      </w:r>
      <w:r w:rsidR="0081543D" w:rsidRPr="006130F1">
        <w:rPr>
          <w:color w:val="auto"/>
        </w:rPr>
        <w:t>º</w:t>
      </w:r>
      <w:r w:rsidR="00705439">
        <w:rPr>
          <w:color w:val="auto"/>
        </w:rPr>
        <w:t xml:space="preserve"> </w:t>
      </w:r>
      <w:r w:rsidR="0081543D" w:rsidRPr="0081543D">
        <w:rPr>
          <w:color w:val="auto"/>
        </w:rPr>
        <w:t>O Poder Executivo identificar</w:t>
      </w:r>
      <w:r>
        <w:rPr>
          <w:color w:val="auto"/>
        </w:rPr>
        <w:t>á</w:t>
      </w:r>
      <w:r w:rsidR="0081543D" w:rsidRPr="0081543D">
        <w:rPr>
          <w:color w:val="auto"/>
        </w:rPr>
        <w:t xml:space="preserve"> todos os logradouros públicos mediante a fixação de placas.</w:t>
      </w:r>
    </w:p>
    <w:p w:rsidR="0081543D" w:rsidRDefault="0081543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6130F1">
        <w:rPr>
          <w:color w:val="auto"/>
        </w:rPr>
        <w:t>Parágrafo único.</w:t>
      </w:r>
      <w:r w:rsidRPr="0081543D">
        <w:rPr>
          <w:color w:val="auto"/>
        </w:rPr>
        <w:t xml:space="preserve"> O serviço de identificação de logradouros públicos poderá ser concedido a terceiros para exploração, mediante compensação por espaço publicitário, conforme percentual definido pelo Poder Executivo e pelo concessionário do serviço, </w:t>
      </w:r>
      <w:r w:rsidR="00BF77A0">
        <w:rPr>
          <w:color w:val="auto"/>
        </w:rPr>
        <w:t>mediante diálogo competitivo</w:t>
      </w:r>
      <w:r w:rsidRPr="0081543D">
        <w:rPr>
          <w:color w:val="auto"/>
        </w:rPr>
        <w:t>.</w:t>
      </w:r>
    </w:p>
    <w:p w:rsidR="00103582" w:rsidRPr="0081543D" w:rsidRDefault="000D5EE1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>
        <w:rPr>
          <w:color w:val="auto"/>
        </w:rPr>
        <w:t>Art. 6º Os p</w:t>
      </w:r>
      <w:r w:rsidR="00950E80">
        <w:rPr>
          <w:color w:val="auto"/>
        </w:rPr>
        <w:t>rocedimento</w:t>
      </w:r>
      <w:r>
        <w:rPr>
          <w:color w:val="auto"/>
        </w:rPr>
        <w:t>s</w:t>
      </w:r>
      <w:r w:rsidR="00950E80">
        <w:rPr>
          <w:color w:val="auto"/>
        </w:rPr>
        <w:t xml:space="preserve"> relativos ao</w:t>
      </w:r>
      <w:r>
        <w:rPr>
          <w:color w:val="auto"/>
        </w:rPr>
        <w:t xml:space="preserve">s </w:t>
      </w:r>
      <w:r w:rsidR="00950E80">
        <w:rPr>
          <w:color w:val="auto"/>
        </w:rPr>
        <w:t xml:space="preserve">processos legislativos </w:t>
      </w:r>
      <w:r>
        <w:rPr>
          <w:color w:val="auto"/>
        </w:rPr>
        <w:t>de denominações públicas</w:t>
      </w:r>
      <w:r w:rsidR="001378F1">
        <w:rPr>
          <w:color w:val="auto"/>
        </w:rPr>
        <w:t>, inclusive a consulta popular prevista no art. 4º,</w:t>
      </w:r>
      <w:r w:rsidR="00705439">
        <w:rPr>
          <w:color w:val="auto"/>
        </w:rPr>
        <w:t xml:space="preserve"> </w:t>
      </w:r>
      <w:r w:rsidR="00950E80">
        <w:rPr>
          <w:color w:val="auto"/>
        </w:rPr>
        <w:t>serão regulamentad</w:t>
      </w:r>
      <w:r>
        <w:rPr>
          <w:color w:val="auto"/>
        </w:rPr>
        <w:t>os</w:t>
      </w:r>
      <w:r w:rsidR="00950E80">
        <w:rPr>
          <w:color w:val="auto"/>
        </w:rPr>
        <w:t xml:space="preserve"> pelo Poder Legislativo mediante Decreto Legislativo.</w:t>
      </w:r>
    </w:p>
    <w:p w:rsidR="008F0A60" w:rsidRPr="0081543D" w:rsidRDefault="0081543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6130F1">
        <w:rPr>
          <w:color w:val="auto"/>
        </w:rPr>
        <w:t xml:space="preserve">Art. </w:t>
      </w:r>
      <w:r w:rsidR="000D5EE1">
        <w:rPr>
          <w:color w:val="auto"/>
        </w:rPr>
        <w:t>7</w:t>
      </w:r>
      <w:r w:rsidRPr="006130F1">
        <w:rPr>
          <w:color w:val="auto"/>
        </w:rPr>
        <w:t>º</w:t>
      </w:r>
      <w:r w:rsidR="00BF77A0">
        <w:rPr>
          <w:color w:val="auto"/>
        </w:rPr>
        <w:t xml:space="preserve"> Fica revogada integralmente a Lei</w:t>
      </w:r>
      <w:r w:rsidRPr="0081543D">
        <w:rPr>
          <w:color w:val="auto"/>
        </w:rPr>
        <w:t xml:space="preserve"> n</w:t>
      </w:r>
      <w:r w:rsidR="006130F1">
        <w:rPr>
          <w:color w:val="auto"/>
        </w:rPr>
        <w:t>.</w:t>
      </w:r>
      <w:r w:rsidRPr="0081543D">
        <w:rPr>
          <w:color w:val="auto"/>
        </w:rPr>
        <w:t>º 231</w:t>
      </w:r>
      <w:r w:rsidR="00BF77A0">
        <w:rPr>
          <w:color w:val="auto"/>
        </w:rPr>
        <w:t>,</w:t>
      </w:r>
      <w:r w:rsidRPr="0081543D">
        <w:rPr>
          <w:color w:val="auto"/>
        </w:rPr>
        <w:t xml:space="preserve"> de 23 de dezembro de 1999.</w:t>
      </w:r>
    </w:p>
    <w:p w:rsidR="0081543D" w:rsidRPr="0081543D" w:rsidRDefault="0081543D" w:rsidP="00BF77A0">
      <w:pPr>
        <w:pStyle w:val="Default"/>
        <w:spacing w:line="360" w:lineRule="auto"/>
        <w:ind w:firstLine="709"/>
        <w:jc w:val="both"/>
        <w:rPr>
          <w:color w:val="auto"/>
        </w:rPr>
      </w:pPr>
      <w:r w:rsidRPr="006130F1">
        <w:rPr>
          <w:color w:val="auto"/>
        </w:rPr>
        <w:t xml:space="preserve">Art. </w:t>
      </w:r>
      <w:r w:rsidR="000D5EE1">
        <w:rPr>
          <w:color w:val="auto"/>
        </w:rPr>
        <w:t>8</w:t>
      </w:r>
      <w:r w:rsidR="00BF77A0">
        <w:rPr>
          <w:color w:val="auto"/>
        </w:rPr>
        <w:t xml:space="preserve">º </w:t>
      </w:r>
      <w:r w:rsidRPr="0081543D">
        <w:rPr>
          <w:color w:val="auto"/>
        </w:rPr>
        <w:t>Esta lei entra em vigor na data de sua publicação.</w:t>
      </w:r>
    </w:p>
    <w:p w:rsidR="0081543D" w:rsidRPr="0081543D" w:rsidRDefault="0081543D" w:rsidP="0081543D">
      <w:pPr>
        <w:pStyle w:val="Default"/>
        <w:spacing w:before="120" w:after="120" w:line="360" w:lineRule="auto"/>
        <w:ind w:firstLine="709"/>
        <w:jc w:val="both"/>
        <w:rPr>
          <w:color w:val="auto"/>
        </w:rPr>
      </w:pPr>
    </w:p>
    <w:p w:rsidR="008F0A60" w:rsidRDefault="008F0A60" w:rsidP="008F0A60">
      <w:pPr>
        <w:pStyle w:val="Normal1"/>
        <w:widowControl w:val="0"/>
        <w:spacing w:line="360" w:lineRule="auto"/>
        <w:ind w:firstLine="1134"/>
        <w:jc w:val="center"/>
      </w:pPr>
      <w:r>
        <w:t>Gabinete da Presidência da Câmara Municipal,</w:t>
      </w:r>
    </w:p>
    <w:p w:rsidR="008F0A60" w:rsidRDefault="008F0A60" w:rsidP="008F0A60">
      <w:pPr>
        <w:pStyle w:val="Normal1"/>
        <w:widowControl w:val="0"/>
        <w:spacing w:line="360" w:lineRule="auto"/>
        <w:ind w:firstLine="1134"/>
        <w:jc w:val="center"/>
      </w:pPr>
      <w:r>
        <w:t>Conceição do Coité, 12 de maio de 2025.</w:t>
      </w:r>
    </w:p>
    <w:p w:rsidR="008F0A60" w:rsidRDefault="008F0A60" w:rsidP="008F0A60">
      <w:pPr>
        <w:pStyle w:val="Normal1"/>
      </w:pPr>
    </w:p>
    <w:p w:rsidR="008F0A60" w:rsidRDefault="008F0A60" w:rsidP="008F0A60">
      <w:pPr>
        <w:pStyle w:val="Normal1"/>
      </w:pPr>
    </w:p>
    <w:p w:rsidR="008F0A60" w:rsidRDefault="008F0A60" w:rsidP="008F0A60">
      <w:pPr>
        <w:pStyle w:val="Normal1"/>
        <w:jc w:val="center"/>
      </w:pPr>
      <w:r>
        <w:t>José Jailmo Pereira Gomes</w:t>
      </w:r>
      <w:r>
        <w:tab/>
      </w:r>
      <w:r>
        <w:tab/>
        <w:t>Elizane de Pinho Cana Brasil</w:t>
      </w:r>
    </w:p>
    <w:p w:rsidR="008F0A60" w:rsidRDefault="008F0A60" w:rsidP="008F0A60">
      <w:pPr>
        <w:pStyle w:val="Normal1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ourier New" w:eastAsia="Courier New" w:hAnsi="Courier New" w:cs="Courier New"/>
          <w:color w:val="000000"/>
        </w:rPr>
      </w:pPr>
      <w:r>
        <w:rPr>
          <w:color w:val="000000"/>
        </w:rPr>
        <w:t>Presidente                                            Secretária</w:t>
      </w:r>
    </w:p>
    <w:p w:rsidR="00DB2998" w:rsidRPr="0081543D" w:rsidRDefault="00DB2998" w:rsidP="0081543D">
      <w:pPr>
        <w:widowControl w:val="0"/>
        <w:tabs>
          <w:tab w:val="left" w:pos="6663"/>
        </w:tabs>
        <w:spacing w:before="120" w:after="120" w:line="360" w:lineRule="auto"/>
        <w:ind w:left="4536"/>
        <w:jc w:val="both"/>
        <w:rPr>
          <w:rFonts w:eastAsia="Arial Unicode MS"/>
        </w:rPr>
      </w:pPr>
    </w:p>
    <w:sectPr w:rsidR="00DB2998" w:rsidRPr="0081543D" w:rsidSect="00F7484E">
      <w:headerReference w:type="default" r:id="rId8"/>
      <w:footerReference w:type="even" r:id="rId9"/>
      <w:pgSz w:w="12240" w:h="15840"/>
      <w:pgMar w:top="951" w:right="1467" w:bottom="851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34A9" w:rsidRDefault="00E834A9">
      <w:r>
        <w:separator/>
      </w:r>
    </w:p>
  </w:endnote>
  <w:endnote w:type="continuationSeparator" w:id="1">
    <w:p w:rsidR="00E834A9" w:rsidRDefault="00E834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09C1" w:rsidRDefault="004B5D06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EE09C1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E09C1" w:rsidRDefault="00EE09C1">
    <w:pPr>
      <w:pStyle w:val="Rodap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34A9" w:rsidRDefault="00E834A9">
      <w:r>
        <w:separator/>
      </w:r>
    </w:p>
  </w:footnote>
  <w:footnote w:type="continuationSeparator" w:id="1">
    <w:p w:rsidR="00E834A9" w:rsidRDefault="00E834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951"/>
      <w:gridCol w:w="7141"/>
    </w:tblGrid>
    <w:tr w:rsidR="008F0A60" w:rsidTr="00983165">
      <w:tc>
        <w:tcPr>
          <w:tcW w:w="1951" w:type="dxa"/>
          <w:tcBorders>
            <w:bottom w:val="single" w:sz="4" w:space="0" w:color="000000"/>
          </w:tcBorders>
          <w:shd w:val="clear" w:color="auto" w:fill="auto"/>
        </w:tcPr>
        <w:p w:rsidR="008F0A60" w:rsidRDefault="008F0A60" w:rsidP="00983165">
          <w:pPr>
            <w:snapToGrid w:val="0"/>
          </w:pPr>
        </w:p>
        <w:p w:rsidR="008F0A60" w:rsidRDefault="008F0A60" w:rsidP="00983165">
          <w:r>
            <w:object w:dxaOrig="2422" w:dyaOrig="184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1.3pt;height:69.75pt" o:ole="">
                <v:imagedata r:id="rId1" o:title=""/>
              </v:shape>
              <o:OLEObject Type="Embed" ProgID="CorelDraw.Graphic.23" ShapeID="_x0000_i1025" DrawAspect="Content" ObjectID="_1808557169" r:id="rId2"/>
            </w:object>
          </w:r>
        </w:p>
        <w:p w:rsidR="008F0A60" w:rsidRPr="001539D1" w:rsidRDefault="008F0A60" w:rsidP="00983165">
          <w:pPr>
            <w:tabs>
              <w:tab w:val="left" w:pos="1200"/>
            </w:tabs>
          </w:pPr>
          <w:r>
            <w:tab/>
          </w:r>
        </w:p>
      </w:tc>
      <w:tc>
        <w:tcPr>
          <w:tcW w:w="7141" w:type="dxa"/>
          <w:tcBorders>
            <w:bottom w:val="single" w:sz="4" w:space="0" w:color="000000"/>
          </w:tcBorders>
          <w:shd w:val="clear" w:color="auto" w:fill="auto"/>
        </w:tcPr>
        <w:p w:rsidR="008F0A60" w:rsidRDefault="008F0A60" w:rsidP="00983165">
          <w:pPr>
            <w:tabs>
              <w:tab w:val="left" w:pos="0"/>
            </w:tabs>
            <w:spacing w:line="360" w:lineRule="auto"/>
            <w:ind w:left="-533" w:firstLine="567"/>
            <w:rPr>
              <w:sz w:val="28"/>
              <w:szCs w:val="28"/>
            </w:rPr>
          </w:pPr>
        </w:p>
        <w:p w:rsidR="008F0A60" w:rsidRPr="00740FC1" w:rsidRDefault="008F0A60" w:rsidP="00983165">
          <w:pPr>
            <w:tabs>
              <w:tab w:val="left" w:pos="0"/>
            </w:tabs>
            <w:spacing w:line="360" w:lineRule="auto"/>
            <w:ind w:left="-533" w:firstLine="567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>Conceição do Coité-Ba.</w:t>
          </w:r>
        </w:p>
        <w:p w:rsidR="008F0A60" w:rsidRPr="00740FC1" w:rsidRDefault="008F0A60" w:rsidP="00983165">
          <w:pPr>
            <w:spacing w:line="360" w:lineRule="auto"/>
            <w:rPr>
              <w:b/>
              <w:sz w:val="28"/>
              <w:szCs w:val="28"/>
            </w:rPr>
          </w:pPr>
          <w:r w:rsidRPr="00740FC1">
            <w:rPr>
              <w:b/>
              <w:sz w:val="28"/>
              <w:szCs w:val="28"/>
            </w:rPr>
            <w:t xml:space="preserve"> Poder Legislativo</w:t>
          </w:r>
        </w:p>
        <w:p w:rsidR="008F0A60" w:rsidRDefault="008F0A60" w:rsidP="008F0A60">
          <w:pPr>
            <w:tabs>
              <w:tab w:val="left" w:pos="0"/>
            </w:tabs>
            <w:spacing w:line="360" w:lineRule="auto"/>
            <w:ind w:left="-533" w:firstLine="567"/>
            <w:rPr>
              <w:rFonts w:ascii="Arial" w:hAnsi="Arial" w:cs="Arial"/>
            </w:rPr>
          </w:pPr>
          <w:r>
            <w:rPr>
              <w:b/>
              <w:sz w:val="28"/>
              <w:szCs w:val="28"/>
            </w:rPr>
            <w:t>Gabinete do Presidente</w:t>
          </w:r>
        </w:p>
      </w:tc>
    </w:tr>
  </w:tbl>
  <w:p w:rsidR="00EE09C1" w:rsidRPr="00364F42" w:rsidRDefault="00EE09C1" w:rsidP="00900B7C">
    <w:pPr>
      <w:ind w:right="-516"/>
      <w:rPr>
        <w:sz w:val="22"/>
        <w:szCs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hybridMultilevel"/>
    <w:tmpl w:val="109CF92E"/>
    <w:lvl w:ilvl="0" w:tplc="FFFFFFFF">
      <w:start w:val="1"/>
      <w:numFmt w:val="upperLetter"/>
      <w:lvlText w:val="(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BBB27E1"/>
    <w:multiLevelType w:val="hybridMultilevel"/>
    <w:tmpl w:val="4336F6FA"/>
    <w:lvl w:ilvl="0" w:tplc="C8B2C70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8">
    <w:nsid w:val="143912AB"/>
    <w:multiLevelType w:val="hybridMultilevel"/>
    <w:tmpl w:val="1A6A9B8A"/>
    <w:lvl w:ilvl="0" w:tplc="80D6361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106386"/>
    <w:multiLevelType w:val="hybridMultilevel"/>
    <w:tmpl w:val="FC68F03C"/>
    <w:lvl w:ilvl="0" w:tplc="B69607A4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23AF1C91"/>
    <w:multiLevelType w:val="hybridMultilevel"/>
    <w:tmpl w:val="8DA6BEA8"/>
    <w:lvl w:ilvl="0" w:tplc="828CC900">
      <w:start w:val="1"/>
      <w:numFmt w:val="upperRoman"/>
      <w:lvlText w:val="%1."/>
      <w:lvlJc w:val="left"/>
      <w:pPr>
        <w:ind w:left="1654" w:hanging="94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6D56C4E"/>
    <w:multiLevelType w:val="hybridMultilevel"/>
    <w:tmpl w:val="EE0E56CC"/>
    <w:lvl w:ilvl="0" w:tplc="6C36DA5E">
      <w:start w:val="1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91058C9"/>
    <w:multiLevelType w:val="hybridMultilevel"/>
    <w:tmpl w:val="DAB83DB8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9"/>
  </w:num>
  <w:num w:numId="9">
    <w:abstractNumId w:val="11"/>
  </w:num>
  <w:num w:numId="10">
    <w:abstractNumId w:val="8"/>
  </w:num>
  <w:num w:numId="11">
    <w:abstractNumId w:val="6"/>
  </w:num>
  <w:num w:numId="12">
    <w:abstractNumId w:val="10"/>
  </w:num>
  <w:num w:numId="13">
    <w:abstractNumId w:val="12"/>
  </w:num>
  <w:numIdMacAtCleanup w:val="7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0" w:nlCheck="1" w:checkStyle="0"/>
  <w:activeWritingStyle w:appName="MSWord" w:lang="en-US" w:vendorID="64" w:dllVersion="6" w:nlCheck="1" w:checkStyle="1"/>
  <w:attachedTemplate r:id="rId1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4E02EB"/>
    <w:rsid w:val="0000012B"/>
    <w:rsid w:val="0000098D"/>
    <w:rsid w:val="000030AA"/>
    <w:rsid w:val="00006414"/>
    <w:rsid w:val="00007004"/>
    <w:rsid w:val="00007475"/>
    <w:rsid w:val="00007485"/>
    <w:rsid w:val="0001080A"/>
    <w:rsid w:val="0001471C"/>
    <w:rsid w:val="00015656"/>
    <w:rsid w:val="00015A2C"/>
    <w:rsid w:val="00020F03"/>
    <w:rsid w:val="00022276"/>
    <w:rsid w:val="000238AB"/>
    <w:rsid w:val="00025A88"/>
    <w:rsid w:val="00026C70"/>
    <w:rsid w:val="00027139"/>
    <w:rsid w:val="00030477"/>
    <w:rsid w:val="00031912"/>
    <w:rsid w:val="00032027"/>
    <w:rsid w:val="00032DAD"/>
    <w:rsid w:val="00032EFB"/>
    <w:rsid w:val="00032F41"/>
    <w:rsid w:val="0003399C"/>
    <w:rsid w:val="00034090"/>
    <w:rsid w:val="00034433"/>
    <w:rsid w:val="0003644A"/>
    <w:rsid w:val="00036A46"/>
    <w:rsid w:val="0003768D"/>
    <w:rsid w:val="000405A2"/>
    <w:rsid w:val="00040CD6"/>
    <w:rsid w:val="00041BE8"/>
    <w:rsid w:val="000425D8"/>
    <w:rsid w:val="00043E3B"/>
    <w:rsid w:val="00043EDC"/>
    <w:rsid w:val="00050977"/>
    <w:rsid w:val="00050E92"/>
    <w:rsid w:val="00051162"/>
    <w:rsid w:val="000552C3"/>
    <w:rsid w:val="00055386"/>
    <w:rsid w:val="000554A8"/>
    <w:rsid w:val="000558BC"/>
    <w:rsid w:val="000562B7"/>
    <w:rsid w:val="000565D1"/>
    <w:rsid w:val="000566A4"/>
    <w:rsid w:val="00056ED6"/>
    <w:rsid w:val="0006063E"/>
    <w:rsid w:val="0006093F"/>
    <w:rsid w:val="00060EB3"/>
    <w:rsid w:val="000611E2"/>
    <w:rsid w:val="000636E0"/>
    <w:rsid w:val="000637FC"/>
    <w:rsid w:val="00063C6F"/>
    <w:rsid w:val="00063D3D"/>
    <w:rsid w:val="000643B3"/>
    <w:rsid w:val="00064C41"/>
    <w:rsid w:val="000656B8"/>
    <w:rsid w:val="00067018"/>
    <w:rsid w:val="00067783"/>
    <w:rsid w:val="00067F7D"/>
    <w:rsid w:val="0007214A"/>
    <w:rsid w:val="00072164"/>
    <w:rsid w:val="000722F4"/>
    <w:rsid w:val="0007581D"/>
    <w:rsid w:val="0007648E"/>
    <w:rsid w:val="00077FF2"/>
    <w:rsid w:val="00081146"/>
    <w:rsid w:val="0008154F"/>
    <w:rsid w:val="00081E5D"/>
    <w:rsid w:val="00084F57"/>
    <w:rsid w:val="000851C3"/>
    <w:rsid w:val="000852AD"/>
    <w:rsid w:val="00086608"/>
    <w:rsid w:val="00087469"/>
    <w:rsid w:val="000874DA"/>
    <w:rsid w:val="00091C6C"/>
    <w:rsid w:val="00091D31"/>
    <w:rsid w:val="000938B8"/>
    <w:rsid w:val="00094A75"/>
    <w:rsid w:val="000955AA"/>
    <w:rsid w:val="000961DA"/>
    <w:rsid w:val="00097519"/>
    <w:rsid w:val="00097529"/>
    <w:rsid w:val="000A127B"/>
    <w:rsid w:val="000A4CAE"/>
    <w:rsid w:val="000A4E5B"/>
    <w:rsid w:val="000A55D1"/>
    <w:rsid w:val="000A5CB8"/>
    <w:rsid w:val="000B03E5"/>
    <w:rsid w:val="000B04FB"/>
    <w:rsid w:val="000B2D43"/>
    <w:rsid w:val="000B3025"/>
    <w:rsid w:val="000B3C62"/>
    <w:rsid w:val="000B3E63"/>
    <w:rsid w:val="000B4A64"/>
    <w:rsid w:val="000B6830"/>
    <w:rsid w:val="000B7A72"/>
    <w:rsid w:val="000B7AC2"/>
    <w:rsid w:val="000B7B0A"/>
    <w:rsid w:val="000B7DF3"/>
    <w:rsid w:val="000C11FB"/>
    <w:rsid w:val="000C2E18"/>
    <w:rsid w:val="000C2ED5"/>
    <w:rsid w:val="000C3645"/>
    <w:rsid w:val="000C3DA5"/>
    <w:rsid w:val="000C4FAA"/>
    <w:rsid w:val="000C544D"/>
    <w:rsid w:val="000C54EF"/>
    <w:rsid w:val="000C6F32"/>
    <w:rsid w:val="000D0D76"/>
    <w:rsid w:val="000D1863"/>
    <w:rsid w:val="000D2C99"/>
    <w:rsid w:val="000D2F36"/>
    <w:rsid w:val="000D3015"/>
    <w:rsid w:val="000D4C00"/>
    <w:rsid w:val="000D5EE1"/>
    <w:rsid w:val="000D623F"/>
    <w:rsid w:val="000D6E10"/>
    <w:rsid w:val="000D6EDB"/>
    <w:rsid w:val="000D7092"/>
    <w:rsid w:val="000E0697"/>
    <w:rsid w:val="000E0AF0"/>
    <w:rsid w:val="000E10FD"/>
    <w:rsid w:val="000E1572"/>
    <w:rsid w:val="000E1AA2"/>
    <w:rsid w:val="000E34F5"/>
    <w:rsid w:val="000E3672"/>
    <w:rsid w:val="000E4AE7"/>
    <w:rsid w:val="000E4B6B"/>
    <w:rsid w:val="000E6507"/>
    <w:rsid w:val="000E6AAF"/>
    <w:rsid w:val="000E7615"/>
    <w:rsid w:val="000E7C71"/>
    <w:rsid w:val="000F00A9"/>
    <w:rsid w:val="000F0395"/>
    <w:rsid w:val="000F0D77"/>
    <w:rsid w:val="000F1AE6"/>
    <w:rsid w:val="000F21ED"/>
    <w:rsid w:val="000F287C"/>
    <w:rsid w:val="000F2D99"/>
    <w:rsid w:val="000F40EB"/>
    <w:rsid w:val="000F5FF1"/>
    <w:rsid w:val="00100A8A"/>
    <w:rsid w:val="00101BA2"/>
    <w:rsid w:val="001023FA"/>
    <w:rsid w:val="00103582"/>
    <w:rsid w:val="001062D0"/>
    <w:rsid w:val="001067C0"/>
    <w:rsid w:val="00106A20"/>
    <w:rsid w:val="001075C2"/>
    <w:rsid w:val="00107A1E"/>
    <w:rsid w:val="001109D5"/>
    <w:rsid w:val="00110C4F"/>
    <w:rsid w:val="0011151F"/>
    <w:rsid w:val="0011210F"/>
    <w:rsid w:val="00112ADC"/>
    <w:rsid w:val="001140AE"/>
    <w:rsid w:val="00114114"/>
    <w:rsid w:val="00114A7F"/>
    <w:rsid w:val="001157F4"/>
    <w:rsid w:val="001167FB"/>
    <w:rsid w:val="00116900"/>
    <w:rsid w:val="00116B80"/>
    <w:rsid w:val="00121EC9"/>
    <w:rsid w:val="00122B5B"/>
    <w:rsid w:val="00123E29"/>
    <w:rsid w:val="00124E15"/>
    <w:rsid w:val="00125577"/>
    <w:rsid w:val="00126E24"/>
    <w:rsid w:val="00126E3B"/>
    <w:rsid w:val="00130F9C"/>
    <w:rsid w:val="00131A58"/>
    <w:rsid w:val="0013251A"/>
    <w:rsid w:val="00132D3C"/>
    <w:rsid w:val="00134609"/>
    <w:rsid w:val="00134BCF"/>
    <w:rsid w:val="001353B3"/>
    <w:rsid w:val="001356DB"/>
    <w:rsid w:val="001367A9"/>
    <w:rsid w:val="001378F1"/>
    <w:rsid w:val="00141A2E"/>
    <w:rsid w:val="00142305"/>
    <w:rsid w:val="001443F8"/>
    <w:rsid w:val="001469CE"/>
    <w:rsid w:val="001474F5"/>
    <w:rsid w:val="00147C0B"/>
    <w:rsid w:val="00151961"/>
    <w:rsid w:val="00152F7D"/>
    <w:rsid w:val="001533AD"/>
    <w:rsid w:val="00153B65"/>
    <w:rsid w:val="00153BE0"/>
    <w:rsid w:val="00153D12"/>
    <w:rsid w:val="00154116"/>
    <w:rsid w:val="0015494C"/>
    <w:rsid w:val="00160450"/>
    <w:rsid w:val="00160EEE"/>
    <w:rsid w:val="00163E59"/>
    <w:rsid w:val="00163ECE"/>
    <w:rsid w:val="00164231"/>
    <w:rsid w:val="00164D9E"/>
    <w:rsid w:val="001650A0"/>
    <w:rsid w:val="0016534F"/>
    <w:rsid w:val="001653AB"/>
    <w:rsid w:val="00165E87"/>
    <w:rsid w:val="00166ECD"/>
    <w:rsid w:val="001677A3"/>
    <w:rsid w:val="0017016F"/>
    <w:rsid w:val="001715A2"/>
    <w:rsid w:val="0017246E"/>
    <w:rsid w:val="00174A57"/>
    <w:rsid w:val="00175C97"/>
    <w:rsid w:val="00175DBD"/>
    <w:rsid w:val="0017693E"/>
    <w:rsid w:val="00177031"/>
    <w:rsid w:val="00177F16"/>
    <w:rsid w:val="00180FEF"/>
    <w:rsid w:val="001810EC"/>
    <w:rsid w:val="001823D1"/>
    <w:rsid w:val="001847A5"/>
    <w:rsid w:val="001849F3"/>
    <w:rsid w:val="00185F84"/>
    <w:rsid w:val="00186C1F"/>
    <w:rsid w:val="001875CB"/>
    <w:rsid w:val="00191FAF"/>
    <w:rsid w:val="0019230A"/>
    <w:rsid w:val="0019233F"/>
    <w:rsid w:val="00192405"/>
    <w:rsid w:val="00193EBE"/>
    <w:rsid w:val="00193EE9"/>
    <w:rsid w:val="0019464D"/>
    <w:rsid w:val="00194C6E"/>
    <w:rsid w:val="00195E2B"/>
    <w:rsid w:val="00196B39"/>
    <w:rsid w:val="00196BC1"/>
    <w:rsid w:val="001971B3"/>
    <w:rsid w:val="001A249D"/>
    <w:rsid w:val="001A35F8"/>
    <w:rsid w:val="001A3A4A"/>
    <w:rsid w:val="001A3ADD"/>
    <w:rsid w:val="001A44CB"/>
    <w:rsid w:val="001A4905"/>
    <w:rsid w:val="001A69FB"/>
    <w:rsid w:val="001B138D"/>
    <w:rsid w:val="001B2425"/>
    <w:rsid w:val="001B2C24"/>
    <w:rsid w:val="001B400C"/>
    <w:rsid w:val="001B4B1A"/>
    <w:rsid w:val="001B5C82"/>
    <w:rsid w:val="001B6689"/>
    <w:rsid w:val="001B739B"/>
    <w:rsid w:val="001B73C6"/>
    <w:rsid w:val="001C18C3"/>
    <w:rsid w:val="001C308A"/>
    <w:rsid w:val="001C7CF8"/>
    <w:rsid w:val="001D0282"/>
    <w:rsid w:val="001D0356"/>
    <w:rsid w:val="001D059C"/>
    <w:rsid w:val="001D0A20"/>
    <w:rsid w:val="001D0D7D"/>
    <w:rsid w:val="001D147D"/>
    <w:rsid w:val="001D27BE"/>
    <w:rsid w:val="001D368C"/>
    <w:rsid w:val="001D3AA9"/>
    <w:rsid w:val="001D3CDE"/>
    <w:rsid w:val="001D4A54"/>
    <w:rsid w:val="001D5741"/>
    <w:rsid w:val="001D77DC"/>
    <w:rsid w:val="001E1492"/>
    <w:rsid w:val="001E21A0"/>
    <w:rsid w:val="001E2789"/>
    <w:rsid w:val="001E4919"/>
    <w:rsid w:val="001E5697"/>
    <w:rsid w:val="001E5AF5"/>
    <w:rsid w:val="001E6115"/>
    <w:rsid w:val="001E621C"/>
    <w:rsid w:val="001E68AA"/>
    <w:rsid w:val="001E763D"/>
    <w:rsid w:val="001F1165"/>
    <w:rsid w:val="001F1C44"/>
    <w:rsid w:val="001F352C"/>
    <w:rsid w:val="0020025C"/>
    <w:rsid w:val="002037EC"/>
    <w:rsid w:val="0020514F"/>
    <w:rsid w:val="00207033"/>
    <w:rsid w:val="0020719C"/>
    <w:rsid w:val="00207B8F"/>
    <w:rsid w:val="00207F34"/>
    <w:rsid w:val="002104E5"/>
    <w:rsid w:val="002109FC"/>
    <w:rsid w:val="00210C57"/>
    <w:rsid w:val="00210CF6"/>
    <w:rsid w:val="00212D90"/>
    <w:rsid w:val="002133A0"/>
    <w:rsid w:val="00215909"/>
    <w:rsid w:val="00221291"/>
    <w:rsid w:val="00221CCF"/>
    <w:rsid w:val="002266B6"/>
    <w:rsid w:val="002268B8"/>
    <w:rsid w:val="0023068C"/>
    <w:rsid w:val="00231814"/>
    <w:rsid w:val="002323EC"/>
    <w:rsid w:val="00232BBA"/>
    <w:rsid w:val="00233180"/>
    <w:rsid w:val="00236257"/>
    <w:rsid w:val="002371A5"/>
    <w:rsid w:val="002404D8"/>
    <w:rsid w:val="002408DF"/>
    <w:rsid w:val="0024091D"/>
    <w:rsid w:val="002422F0"/>
    <w:rsid w:val="00242CBA"/>
    <w:rsid w:val="002431AE"/>
    <w:rsid w:val="00244522"/>
    <w:rsid w:val="00244985"/>
    <w:rsid w:val="00244C48"/>
    <w:rsid w:val="00244D63"/>
    <w:rsid w:val="00245249"/>
    <w:rsid w:val="0024547E"/>
    <w:rsid w:val="00246D96"/>
    <w:rsid w:val="002475DE"/>
    <w:rsid w:val="00247E05"/>
    <w:rsid w:val="00250875"/>
    <w:rsid w:val="00250E1D"/>
    <w:rsid w:val="00251591"/>
    <w:rsid w:val="00251845"/>
    <w:rsid w:val="00251AB7"/>
    <w:rsid w:val="00251B13"/>
    <w:rsid w:val="00251D4C"/>
    <w:rsid w:val="00252AAD"/>
    <w:rsid w:val="002546F4"/>
    <w:rsid w:val="00254F32"/>
    <w:rsid w:val="00255739"/>
    <w:rsid w:val="002563EB"/>
    <w:rsid w:val="0025681B"/>
    <w:rsid w:val="00256A85"/>
    <w:rsid w:val="00261E9D"/>
    <w:rsid w:val="00262DB4"/>
    <w:rsid w:val="002657B3"/>
    <w:rsid w:val="002658D2"/>
    <w:rsid w:val="00266059"/>
    <w:rsid w:val="00267EFD"/>
    <w:rsid w:val="00271E12"/>
    <w:rsid w:val="002729B5"/>
    <w:rsid w:val="00273CD9"/>
    <w:rsid w:val="0027560A"/>
    <w:rsid w:val="002765C3"/>
    <w:rsid w:val="00276972"/>
    <w:rsid w:val="00277CF1"/>
    <w:rsid w:val="00277F92"/>
    <w:rsid w:val="002809BB"/>
    <w:rsid w:val="00280B3D"/>
    <w:rsid w:val="00283871"/>
    <w:rsid w:val="00283B69"/>
    <w:rsid w:val="00290DA7"/>
    <w:rsid w:val="002912EB"/>
    <w:rsid w:val="002978AA"/>
    <w:rsid w:val="002A07BE"/>
    <w:rsid w:val="002A231A"/>
    <w:rsid w:val="002A3018"/>
    <w:rsid w:val="002A3BDF"/>
    <w:rsid w:val="002A4D55"/>
    <w:rsid w:val="002A680D"/>
    <w:rsid w:val="002A701D"/>
    <w:rsid w:val="002A7C0E"/>
    <w:rsid w:val="002B0C38"/>
    <w:rsid w:val="002B2086"/>
    <w:rsid w:val="002B20C6"/>
    <w:rsid w:val="002B2D3D"/>
    <w:rsid w:val="002B30EF"/>
    <w:rsid w:val="002B3558"/>
    <w:rsid w:val="002B3CDD"/>
    <w:rsid w:val="002B4083"/>
    <w:rsid w:val="002B6C11"/>
    <w:rsid w:val="002B71F6"/>
    <w:rsid w:val="002C0A4C"/>
    <w:rsid w:val="002C0B0A"/>
    <w:rsid w:val="002C12B8"/>
    <w:rsid w:val="002C265F"/>
    <w:rsid w:val="002C2E57"/>
    <w:rsid w:val="002C3C27"/>
    <w:rsid w:val="002C3FD0"/>
    <w:rsid w:val="002C5ECC"/>
    <w:rsid w:val="002C5EF9"/>
    <w:rsid w:val="002C627F"/>
    <w:rsid w:val="002C6D9F"/>
    <w:rsid w:val="002C707A"/>
    <w:rsid w:val="002D0935"/>
    <w:rsid w:val="002D1AB1"/>
    <w:rsid w:val="002D1B3B"/>
    <w:rsid w:val="002D2048"/>
    <w:rsid w:val="002D2542"/>
    <w:rsid w:val="002D3ACC"/>
    <w:rsid w:val="002D542A"/>
    <w:rsid w:val="002D6A60"/>
    <w:rsid w:val="002D7648"/>
    <w:rsid w:val="002D7BE8"/>
    <w:rsid w:val="002E2BF5"/>
    <w:rsid w:val="002E3E27"/>
    <w:rsid w:val="002E41F5"/>
    <w:rsid w:val="002E49FA"/>
    <w:rsid w:val="002E4FA3"/>
    <w:rsid w:val="002E5874"/>
    <w:rsid w:val="002E7B94"/>
    <w:rsid w:val="002F02EB"/>
    <w:rsid w:val="002F19C6"/>
    <w:rsid w:val="002F4A2F"/>
    <w:rsid w:val="002F5239"/>
    <w:rsid w:val="00300C9A"/>
    <w:rsid w:val="00301EB3"/>
    <w:rsid w:val="0030290C"/>
    <w:rsid w:val="00302E43"/>
    <w:rsid w:val="003041D8"/>
    <w:rsid w:val="00305287"/>
    <w:rsid w:val="003055D5"/>
    <w:rsid w:val="003071AE"/>
    <w:rsid w:val="003109E4"/>
    <w:rsid w:val="00310B90"/>
    <w:rsid w:val="00311126"/>
    <w:rsid w:val="003112F0"/>
    <w:rsid w:val="00311688"/>
    <w:rsid w:val="00313039"/>
    <w:rsid w:val="0031318B"/>
    <w:rsid w:val="0031381D"/>
    <w:rsid w:val="0031471C"/>
    <w:rsid w:val="003150D1"/>
    <w:rsid w:val="00315755"/>
    <w:rsid w:val="00315A62"/>
    <w:rsid w:val="00315DAD"/>
    <w:rsid w:val="0031699D"/>
    <w:rsid w:val="00316AD0"/>
    <w:rsid w:val="00317103"/>
    <w:rsid w:val="003178E9"/>
    <w:rsid w:val="00317A4E"/>
    <w:rsid w:val="003210C2"/>
    <w:rsid w:val="00321BA1"/>
    <w:rsid w:val="003225AA"/>
    <w:rsid w:val="003233F2"/>
    <w:rsid w:val="00323874"/>
    <w:rsid w:val="00324020"/>
    <w:rsid w:val="00326B58"/>
    <w:rsid w:val="003329AF"/>
    <w:rsid w:val="00332DD7"/>
    <w:rsid w:val="003338F4"/>
    <w:rsid w:val="00333E89"/>
    <w:rsid w:val="003377E1"/>
    <w:rsid w:val="00337EDE"/>
    <w:rsid w:val="003404D4"/>
    <w:rsid w:val="00342598"/>
    <w:rsid w:val="003427C0"/>
    <w:rsid w:val="0034419B"/>
    <w:rsid w:val="0034554F"/>
    <w:rsid w:val="00345B5C"/>
    <w:rsid w:val="00345B9E"/>
    <w:rsid w:val="0035197C"/>
    <w:rsid w:val="00352135"/>
    <w:rsid w:val="00352CF4"/>
    <w:rsid w:val="0035585C"/>
    <w:rsid w:val="003565CD"/>
    <w:rsid w:val="00356E29"/>
    <w:rsid w:val="00357B60"/>
    <w:rsid w:val="00357E65"/>
    <w:rsid w:val="0036069B"/>
    <w:rsid w:val="00360BFE"/>
    <w:rsid w:val="003629EB"/>
    <w:rsid w:val="00363ADF"/>
    <w:rsid w:val="00363D5C"/>
    <w:rsid w:val="00363F45"/>
    <w:rsid w:val="0036425A"/>
    <w:rsid w:val="00364F42"/>
    <w:rsid w:val="00367552"/>
    <w:rsid w:val="00371139"/>
    <w:rsid w:val="00371644"/>
    <w:rsid w:val="003721A0"/>
    <w:rsid w:val="00372C71"/>
    <w:rsid w:val="003739D3"/>
    <w:rsid w:val="00373BF6"/>
    <w:rsid w:val="003746EC"/>
    <w:rsid w:val="00375971"/>
    <w:rsid w:val="00375B1E"/>
    <w:rsid w:val="00376EEE"/>
    <w:rsid w:val="00377E67"/>
    <w:rsid w:val="00380F3D"/>
    <w:rsid w:val="00383D75"/>
    <w:rsid w:val="0038416F"/>
    <w:rsid w:val="0038569D"/>
    <w:rsid w:val="00386519"/>
    <w:rsid w:val="00386541"/>
    <w:rsid w:val="00386967"/>
    <w:rsid w:val="00390D86"/>
    <w:rsid w:val="003910E6"/>
    <w:rsid w:val="00392B83"/>
    <w:rsid w:val="003932BD"/>
    <w:rsid w:val="003933E0"/>
    <w:rsid w:val="00393C17"/>
    <w:rsid w:val="00395B7C"/>
    <w:rsid w:val="003A1704"/>
    <w:rsid w:val="003A28FF"/>
    <w:rsid w:val="003A307E"/>
    <w:rsid w:val="003A4F36"/>
    <w:rsid w:val="003A5E32"/>
    <w:rsid w:val="003A6077"/>
    <w:rsid w:val="003A713C"/>
    <w:rsid w:val="003B1CFD"/>
    <w:rsid w:val="003B26EB"/>
    <w:rsid w:val="003B2EE7"/>
    <w:rsid w:val="003B3034"/>
    <w:rsid w:val="003B365C"/>
    <w:rsid w:val="003B3AEF"/>
    <w:rsid w:val="003B3BED"/>
    <w:rsid w:val="003B55AC"/>
    <w:rsid w:val="003B67A9"/>
    <w:rsid w:val="003C07F0"/>
    <w:rsid w:val="003C0EE9"/>
    <w:rsid w:val="003C1DE7"/>
    <w:rsid w:val="003C1DEF"/>
    <w:rsid w:val="003C1E18"/>
    <w:rsid w:val="003C2127"/>
    <w:rsid w:val="003C22C4"/>
    <w:rsid w:val="003C45DA"/>
    <w:rsid w:val="003C615E"/>
    <w:rsid w:val="003C6932"/>
    <w:rsid w:val="003C6E00"/>
    <w:rsid w:val="003D0079"/>
    <w:rsid w:val="003D2A1C"/>
    <w:rsid w:val="003D2F13"/>
    <w:rsid w:val="003D5E34"/>
    <w:rsid w:val="003D5F3C"/>
    <w:rsid w:val="003D7010"/>
    <w:rsid w:val="003D7054"/>
    <w:rsid w:val="003D7C30"/>
    <w:rsid w:val="003E314E"/>
    <w:rsid w:val="003E50E0"/>
    <w:rsid w:val="003F0887"/>
    <w:rsid w:val="003F0EF1"/>
    <w:rsid w:val="003F2209"/>
    <w:rsid w:val="003F476B"/>
    <w:rsid w:val="003F7EAC"/>
    <w:rsid w:val="00400945"/>
    <w:rsid w:val="00401D82"/>
    <w:rsid w:val="00402764"/>
    <w:rsid w:val="0040663D"/>
    <w:rsid w:val="00406A78"/>
    <w:rsid w:val="00410856"/>
    <w:rsid w:val="004108AF"/>
    <w:rsid w:val="00410E50"/>
    <w:rsid w:val="0041230D"/>
    <w:rsid w:val="00413353"/>
    <w:rsid w:val="004142F5"/>
    <w:rsid w:val="0041457F"/>
    <w:rsid w:val="0041472F"/>
    <w:rsid w:val="00415842"/>
    <w:rsid w:val="00417A53"/>
    <w:rsid w:val="00417AAB"/>
    <w:rsid w:val="00417CEB"/>
    <w:rsid w:val="0042188D"/>
    <w:rsid w:val="00421903"/>
    <w:rsid w:val="004219EF"/>
    <w:rsid w:val="004227E0"/>
    <w:rsid w:val="00422D49"/>
    <w:rsid w:val="004256A2"/>
    <w:rsid w:val="00427E64"/>
    <w:rsid w:val="00427FA7"/>
    <w:rsid w:val="00430CA5"/>
    <w:rsid w:val="00432E72"/>
    <w:rsid w:val="00433558"/>
    <w:rsid w:val="00433A98"/>
    <w:rsid w:val="00436809"/>
    <w:rsid w:val="004368B2"/>
    <w:rsid w:val="00436EC4"/>
    <w:rsid w:val="00437C27"/>
    <w:rsid w:val="0044018B"/>
    <w:rsid w:val="004409A6"/>
    <w:rsid w:val="00440A2B"/>
    <w:rsid w:val="0044123D"/>
    <w:rsid w:val="00441516"/>
    <w:rsid w:val="00441675"/>
    <w:rsid w:val="0044328D"/>
    <w:rsid w:val="004436A9"/>
    <w:rsid w:val="0044640B"/>
    <w:rsid w:val="004471ED"/>
    <w:rsid w:val="00450B1D"/>
    <w:rsid w:val="00450B7B"/>
    <w:rsid w:val="004524A8"/>
    <w:rsid w:val="00453457"/>
    <w:rsid w:val="00454D51"/>
    <w:rsid w:val="00456666"/>
    <w:rsid w:val="004566AF"/>
    <w:rsid w:val="004567F5"/>
    <w:rsid w:val="00456CA6"/>
    <w:rsid w:val="00456E01"/>
    <w:rsid w:val="00457731"/>
    <w:rsid w:val="00457930"/>
    <w:rsid w:val="004602F4"/>
    <w:rsid w:val="0046112B"/>
    <w:rsid w:val="00461C2B"/>
    <w:rsid w:val="00463209"/>
    <w:rsid w:val="00463F24"/>
    <w:rsid w:val="004642BE"/>
    <w:rsid w:val="004667FF"/>
    <w:rsid w:val="00470F27"/>
    <w:rsid w:val="004710FC"/>
    <w:rsid w:val="00472D89"/>
    <w:rsid w:val="004731C6"/>
    <w:rsid w:val="004749CB"/>
    <w:rsid w:val="004752F2"/>
    <w:rsid w:val="00475E7B"/>
    <w:rsid w:val="00477BA3"/>
    <w:rsid w:val="0048174C"/>
    <w:rsid w:val="00481CF2"/>
    <w:rsid w:val="00482E47"/>
    <w:rsid w:val="00484B35"/>
    <w:rsid w:val="0048618C"/>
    <w:rsid w:val="00486978"/>
    <w:rsid w:val="00486BDB"/>
    <w:rsid w:val="00487492"/>
    <w:rsid w:val="0048790C"/>
    <w:rsid w:val="00487D70"/>
    <w:rsid w:val="00491124"/>
    <w:rsid w:val="00491DAF"/>
    <w:rsid w:val="004926EF"/>
    <w:rsid w:val="00496B90"/>
    <w:rsid w:val="004972E4"/>
    <w:rsid w:val="004A0B16"/>
    <w:rsid w:val="004A140E"/>
    <w:rsid w:val="004A1AA4"/>
    <w:rsid w:val="004A20FC"/>
    <w:rsid w:val="004A23BE"/>
    <w:rsid w:val="004A33CF"/>
    <w:rsid w:val="004A3400"/>
    <w:rsid w:val="004A3B94"/>
    <w:rsid w:val="004A4422"/>
    <w:rsid w:val="004A46F9"/>
    <w:rsid w:val="004A4F18"/>
    <w:rsid w:val="004A5681"/>
    <w:rsid w:val="004A5B29"/>
    <w:rsid w:val="004A5E1F"/>
    <w:rsid w:val="004A6279"/>
    <w:rsid w:val="004A631D"/>
    <w:rsid w:val="004A6B42"/>
    <w:rsid w:val="004A7ACC"/>
    <w:rsid w:val="004B13A6"/>
    <w:rsid w:val="004B1A6C"/>
    <w:rsid w:val="004B27CD"/>
    <w:rsid w:val="004B30B4"/>
    <w:rsid w:val="004B3625"/>
    <w:rsid w:val="004B5D06"/>
    <w:rsid w:val="004B61A0"/>
    <w:rsid w:val="004B6E27"/>
    <w:rsid w:val="004B7F0F"/>
    <w:rsid w:val="004C361E"/>
    <w:rsid w:val="004C3C71"/>
    <w:rsid w:val="004C4418"/>
    <w:rsid w:val="004C68D3"/>
    <w:rsid w:val="004C6E6C"/>
    <w:rsid w:val="004D08C6"/>
    <w:rsid w:val="004D0E39"/>
    <w:rsid w:val="004D12EC"/>
    <w:rsid w:val="004D2167"/>
    <w:rsid w:val="004D2E07"/>
    <w:rsid w:val="004D31A5"/>
    <w:rsid w:val="004D3C65"/>
    <w:rsid w:val="004D4D2C"/>
    <w:rsid w:val="004D4DBF"/>
    <w:rsid w:val="004D548E"/>
    <w:rsid w:val="004E02EB"/>
    <w:rsid w:val="004E0F7B"/>
    <w:rsid w:val="004E17AC"/>
    <w:rsid w:val="004E19A9"/>
    <w:rsid w:val="004E19F8"/>
    <w:rsid w:val="004E1E3A"/>
    <w:rsid w:val="004E283E"/>
    <w:rsid w:val="004E29E3"/>
    <w:rsid w:val="004E2DB5"/>
    <w:rsid w:val="004E2F92"/>
    <w:rsid w:val="004E6225"/>
    <w:rsid w:val="004E6390"/>
    <w:rsid w:val="004E7F42"/>
    <w:rsid w:val="004F0C5A"/>
    <w:rsid w:val="004F141B"/>
    <w:rsid w:val="004F14BB"/>
    <w:rsid w:val="004F4B7C"/>
    <w:rsid w:val="004F4CD5"/>
    <w:rsid w:val="004F5024"/>
    <w:rsid w:val="004F5CE8"/>
    <w:rsid w:val="004F63DD"/>
    <w:rsid w:val="004F664A"/>
    <w:rsid w:val="004F6C23"/>
    <w:rsid w:val="00501165"/>
    <w:rsid w:val="005014BF"/>
    <w:rsid w:val="005022A8"/>
    <w:rsid w:val="00502611"/>
    <w:rsid w:val="00503320"/>
    <w:rsid w:val="00503518"/>
    <w:rsid w:val="00503710"/>
    <w:rsid w:val="00503B8E"/>
    <w:rsid w:val="00503D0B"/>
    <w:rsid w:val="00503D66"/>
    <w:rsid w:val="005041D0"/>
    <w:rsid w:val="00504A78"/>
    <w:rsid w:val="005067FF"/>
    <w:rsid w:val="005078F9"/>
    <w:rsid w:val="00510581"/>
    <w:rsid w:val="005110AE"/>
    <w:rsid w:val="0051230E"/>
    <w:rsid w:val="00513404"/>
    <w:rsid w:val="00514335"/>
    <w:rsid w:val="00515681"/>
    <w:rsid w:val="00515D1F"/>
    <w:rsid w:val="005162ED"/>
    <w:rsid w:val="005165D1"/>
    <w:rsid w:val="00517E35"/>
    <w:rsid w:val="005217A3"/>
    <w:rsid w:val="00525517"/>
    <w:rsid w:val="00525B86"/>
    <w:rsid w:val="005273AA"/>
    <w:rsid w:val="00531316"/>
    <w:rsid w:val="00533DA5"/>
    <w:rsid w:val="00533F8E"/>
    <w:rsid w:val="00534928"/>
    <w:rsid w:val="00534E7E"/>
    <w:rsid w:val="00536ABD"/>
    <w:rsid w:val="00540F5B"/>
    <w:rsid w:val="005434B8"/>
    <w:rsid w:val="00544CA3"/>
    <w:rsid w:val="00545159"/>
    <w:rsid w:val="00545388"/>
    <w:rsid w:val="00546322"/>
    <w:rsid w:val="00546F22"/>
    <w:rsid w:val="00547363"/>
    <w:rsid w:val="00550D47"/>
    <w:rsid w:val="005521A5"/>
    <w:rsid w:val="005523BE"/>
    <w:rsid w:val="005527E5"/>
    <w:rsid w:val="00552933"/>
    <w:rsid w:val="00552EDF"/>
    <w:rsid w:val="00553ECB"/>
    <w:rsid w:val="005548BB"/>
    <w:rsid w:val="005553C7"/>
    <w:rsid w:val="0055797C"/>
    <w:rsid w:val="00560048"/>
    <w:rsid w:val="00560D4C"/>
    <w:rsid w:val="0056293C"/>
    <w:rsid w:val="00563D73"/>
    <w:rsid w:val="00567572"/>
    <w:rsid w:val="00571548"/>
    <w:rsid w:val="005715EB"/>
    <w:rsid w:val="00571E12"/>
    <w:rsid w:val="00572854"/>
    <w:rsid w:val="00572AAA"/>
    <w:rsid w:val="00572B15"/>
    <w:rsid w:val="00572C59"/>
    <w:rsid w:val="00574B20"/>
    <w:rsid w:val="00575CA2"/>
    <w:rsid w:val="005766AE"/>
    <w:rsid w:val="00577656"/>
    <w:rsid w:val="0058022D"/>
    <w:rsid w:val="00580EDB"/>
    <w:rsid w:val="005811C3"/>
    <w:rsid w:val="0058229B"/>
    <w:rsid w:val="00582EC2"/>
    <w:rsid w:val="00584629"/>
    <w:rsid w:val="00584B0D"/>
    <w:rsid w:val="00584EB3"/>
    <w:rsid w:val="00585AB2"/>
    <w:rsid w:val="005862E3"/>
    <w:rsid w:val="005866A0"/>
    <w:rsid w:val="00587930"/>
    <w:rsid w:val="00587C5F"/>
    <w:rsid w:val="005913A1"/>
    <w:rsid w:val="00591A3A"/>
    <w:rsid w:val="00592D94"/>
    <w:rsid w:val="00593D4E"/>
    <w:rsid w:val="00596931"/>
    <w:rsid w:val="0059735D"/>
    <w:rsid w:val="005A0472"/>
    <w:rsid w:val="005A10B6"/>
    <w:rsid w:val="005A2DB9"/>
    <w:rsid w:val="005A36AE"/>
    <w:rsid w:val="005A39BC"/>
    <w:rsid w:val="005A43EA"/>
    <w:rsid w:val="005A5161"/>
    <w:rsid w:val="005B0B68"/>
    <w:rsid w:val="005B1EF3"/>
    <w:rsid w:val="005B283C"/>
    <w:rsid w:val="005B41AB"/>
    <w:rsid w:val="005B4A8B"/>
    <w:rsid w:val="005B5709"/>
    <w:rsid w:val="005B5F2E"/>
    <w:rsid w:val="005B66EB"/>
    <w:rsid w:val="005B72AA"/>
    <w:rsid w:val="005C158C"/>
    <w:rsid w:val="005C20D3"/>
    <w:rsid w:val="005C239A"/>
    <w:rsid w:val="005C28DC"/>
    <w:rsid w:val="005C4D94"/>
    <w:rsid w:val="005C56B6"/>
    <w:rsid w:val="005C5BE4"/>
    <w:rsid w:val="005C5D69"/>
    <w:rsid w:val="005C5EC3"/>
    <w:rsid w:val="005C5F13"/>
    <w:rsid w:val="005C633C"/>
    <w:rsid w:val="005C655B"/>
    <w:rsid w:val="005D0B10"/>
    <w:rsid w:val="005D114F"/>
    <w:rsid w:val="005D131F"/>
    <w:rsid w:val="005D41C7"/>
    <w:rsid w:val="005D5D4D"/>
    <w:rsid w:val="005D6B24"/>
    <w:rsid w:val="005E0298"/>
    <w:rsid w:val="005E0637"/>
    <w:rsid w:val="005E0D19"/>
    <w:rsid w:val="005E104D"/>
    <w:rsid w:val="005E1B19"/>
    <w:rsid w:val="005E33F5"/>
    <w:rsid w:val="005E51C5"/>
    <w:rsid w:val="005E566C"/>
    <w:rsid w:val="005E5D95"/>
    <w:rsid w:val="005E6318"/>
    <w:rsid w:val="005E6B04"/>
    <w:rsid w:val="005E7C4A"/>
    <w:rsid w:val="005E7F38"/>
    <w:rsid w:val="005E7FC4"/>
    <w:rsid w:val="005F1585"/>
    <w:rsid w:val="005F1778"/>
    <w:rsid w:val="005F22AE"/>
    <w:rsid w:val="005F4787"/>
    <w:rsid w:val="005F4935"/>
    <w:rsid w:val="00600017"/>
    <w:rsid w:val="00600C1B"/>
    <w:rsid w:val="00600EE8"/>
    <w:rsid w:val="00600F23"/>
    <w:rsid w:val="006022A6"/>
    <w:rsid w:val="0060252B"/>
    <w:rsid w:val="00602C67"/>
    <w:rsid w:val="00602CC6"/>
    <w:rsid w:val="00603561"/>
    <w:rsid w:val="00603A74"/>
    <w:rsid w:val="0060461D"/>
    <w:rsid w:val="006048CA"/>
    <w:rsid w:val="00605155"/>
    <w:rsid w:val="00605DFD"/>
    <w:rsid w:val="006062C6"/>
    <w:rsid w:val="006073BB"/>
    <w:rsid w:val="006076A1"/>
    <w:rsid w:val="00607B8B"/>
    <w:rsid w:val="00610508"/>
    <w:rsid w:val="006124FB"/>
    <w:rsid w:val="006130F1"/>
    <w:rsid w:val="006149C9"/>
    <w:rsid w:val="0061539C"/>
    <w:rsid w:val="00617660"/>
    <w:rsid w:val="00620651"/>
    <w:rsid w:val="006208A7"/>
    <w:rsid w:val="00620CB9"/>
    <w:rsid w:val="00621178"/>
    <w:rsid w:val="00622268"/>
    <w:rsid w:val="00623A5D"/>
    <w:rsid w:val="0062458D"/>
    <w:rsid w:val="00624DB4"/>
    <w:rsid w:val="00624EDA"/>
    <w:rsid w:val="00625EAD"/>
    <w:rsid w:val="0062666A"/>
    <w:rsid w:val="00626E1C"/>
    <w:rsid w:val="00627C9C"/>
    <w:rsid w:val="00627DAC"/>
    <w:rsid w:val="006305CD"/>
    <w:rsid w:val="006306DA"/>
    <w:rsid w:val="00631086"/>
    <w:rsid w:val="0063233D"/>
    <w:rsid w:val="006326D3"/>
    <w:rsid w:val="0063282A"/>
    <w:rsid w:val="00632A98"/>
    <w:rsid w:val="00632D4C"/>
    <w:rsid w:val="0063397A"/>
    <w:rsid w:val="00633CF6"/>
    <w:rsid w:val="00634CB9"/>
    <w:rsid w:val="006357C9"/>
    <w:rsid w:val="00635DB9"/>
    <w:rsid w:val="00636083"/>
    <w:rsid w:val="00637B83"/>
    <w:rsid w:val="00637C56"/>
    <w:rsid w:val="00640E71"/>
    <w:rsid w:val="006412B2"/>
    <w:rsid w:val="006421D4"/>
    <w:rsid w:val="00642CE4"/>
    <w:rsid w:val="00643274"/>
    <w:rsid w:val="00644265"/>
    <w:rsid w:val="00646B90"/>
    <w:rsid w:val="0065017F"/>
    <w:rsid w:val="00650203"/>
    <w:rsid w:val="006507FA"/>
    <w:rsid w:val="00652056"/>
    <w:rsid w:val="00652B66"/>
    <w:rsid w:val="00653650"/>
    <w:rsid w:val="00654C7F"/>
    <w:rsid w:val="006550F6"/>
    <w:rsid w:val="006552C2"/>
    <w:rsid w:val="00655617"/>
    <w:rsid w:val="00655B69"/>
    <w:rsid w:val="006560F1"/>
    <w:rsid w:val="00656E90"/>
    <w:rsid w:val="00660DCA"/>
    <w:rsid w:val="00660F7D"/>
    <w:rsid w:val="00661B7A"/>
    <w:rsid w:val="006623C4"/>
    <w:rsid w:val="0066245F"/>
    <w:rsid w:val="006628A7"/>
    <w:rsid w:val="00663D58"/>
    <w:rsid w:val="006644EC"/>
    <w:rsid w:val="00665886"/>
    <w:rsid w:val="006669E9"/>
    <w:rsid w:val="00666C18"/>
    <w:rsid w:val="006674CA"/>
    <w:rsid w:val="0066797F"/>
    <w:rsid w:val="00670930"/>
    <w:rsid w:val="006713B3"/>
    <w:rsid w:val="00671835"/>
    <w:rsid w:val="006726D4"/>
    <w:rsid w:val="00672F1B"/>
    <w:rsid w:val="00676213"/>
    <w:rsid w:val="0068049C"/>
    <w:rsid w:val="00680864"/>
    <w:rsid w:val="00682B19"/>
    <w:rsid w:val="00682ED2"/>
    <w:rsid w:val="00685FE8"/>
    <w:rsid w:val="0068719B"/>
    <w:rsid w:val="0069139C"/>
    <w:rsid w:val="00693E38"/>
    <w:rsid w:val="0069401B"/>
    <w:rsid w:val="0069617C"/>
    <w:rsid w:val="00696CAD"/>
    <w:rsid w:val="00696E0A"/>
    <w:rsid w:val="00696FD0"/>
    <w:rsid w:val="006A0CA8"/>
    <w:rsid w:val="006A15EF"/>
    <w:rsid w:val="006A1620"/>
    <w:rsid w:val="006A166F"/>
    <w:rsid w:val="006A31F6"/>
    <w:rsid w:val="006A3368"/>
    <w:rsid w:val="006A4C0D"/>
    <w:rsid w:val="006A545D"/>
    <w:rsid w:val="006A6B67"/>
    <w:rsid w:val="006B1A79"/>
    <w:rsid w:val="006B3998"/>
    <w:rsid w:val="006B669A"/>
    <w:rsid w:val="006B6B18"/>
    <w:rsid w:val="006B74AD"/>
    <w:rsid w:val="006B7806"/>
    <w:rsid w:val="006B7874"/>
    <w:rsid w:val="006B7D7C"/>
    <w:rsid w:val="006C0B90"/>
    <w:rsid w:val="006C154E"/>
    <w:rsid w:val="006C1FD5"/>
    <w:rsid w:val="006C3B6A"/>
    <w:rsid w:val="006C413C"/>
    <w:rsid w:val="006C58BF"/>
    <w:rsid w:val="006C7949"/>
    <w:rsid w:val="006C7D28"/>
    <w:rsid w:val="006D1D32"/>
    <w:rsid w:val="006D1F43"/>
    <w:rsid w:val="006D2BCF"/>
    <w:rsid w:val="006D4F4D"/>
    <w:rsid w:val="006D53F8"/>
    <w:rsid w:val="006D5B42"/>
    <w:rsid w:val="006D6C70"/>
    <w:rsid w:val="006D7136"/>
    <w:rsid w:val="006D74D7"/>
    <w:rsid w:val="006E16AF"/>
    <w:rsid w:val="006E1F2D"/>
    <w:rsid w:val="006E20EA"/>
    <w:rsid w:val="006E4799"/>
    <w:rsid w:val="006E55EB"/>
    <w:rsid w:val="006E7463"/>
    <w:rsid w:val="006E7657"/>
    <w:rsid w:val="006F3109"/>
    <w:rsid w:val="006F3F7A"/>
    <w:rsid w:val="006F476F"/>
    <w:rsid w:val="006F4B5E"/>
    <w:rsid w:val="006F50D3"/>
    <w:rsid w:val="006F518C"/>
    <w:rsid w:val="006F5381"/>
    <w:rsid w:val="006F53FE"/>
    <w:rsid w:val="006F7787"/>
    <w:rsid w:val="006F7916"/>
    <w:rsid w:val="00701263"/>
    <w:rsid w:val="00702083"/>
    <w:rsid w:val="00702AEF"/>
    <w:rsid w:val="00704582"/>
    <w:rsid w:val="00705439"/>
    <w:rsid w:val="00707832"/>
    <w:rsid w:val="0071000B"/>
    <w:rsid w:val="00710753"/>
    <w:rsid w:val="00710E11"/>
    <w:rsid w:val="00712792"/>
    <w:rsid w:val="007128CA"/>
    <w:rsid w:val="007134E7"/>
    <w:rsid w:val="0071639F"/>
    <w:rsid w:val="007168E9"/>
    <w:rsid w:val="00716DCF"/>
    <w:rsid w:val="00717198"/>
    <w:rsid w:val="0072152C"/>
    <w:rsid w:val="00721B7D"/>
    <w:rsid w:val="00722D0E"/>
    <w:rsid w:val="00725C12"/>
    <w:rsid w:val="0072615F"/>
    <w:rsid w:val="00727873"/>
    <w:rsid w:val="00727D57"/>
    <w:rsid w:val="007304CC"/>
    <w:rsid w:val="007312FD"/>
    <w:rsid w:val="00731FA4"/>
    <w:rsid w:val="007322FB"/>
    <w:rsid w:val="00732545"/>
    <w:rsid w:val="00732B48"/>
    <w:rsid w:val="00732B53"/>
    <w:rsid w:val="00732E7A"/>
    <w:rsid w:val="007330DF"/>
    <w:rsid w:val="007339A8"/>
    <w:rsid w:val="007373B7"/>
    <w:rsid w:val="007376B4"/>
    <w:rsid w:val="00740365"/>
    <w:rsid w:val="00741878"/>
    <w:rsid w:val="007421FC"/>
    <w:rsid w:val="007422BE"/>
    <w:rsid w:val="00742951"/>
    <w:rsid w:val="00742955"/>
    <w:rsid w:val="00742DCC"/>
    <w:rsid w:val="00746D82"/>
    <w:rsid w:val="00750623"/>
    <w:rsid w:val="00751785"/>
    <w:rsid w:val="0075431C"/>
    <w:rsid w:val="007567BB"/>
    <w:rsid w:val="007570BA"/>
    <w:rsid w:val="00757A84"/>
    <w:rsid w:val="007600C6"/>
    <w:rsid w:val="00761137"/>
    <w:rsid w:val="00761A70"/>
    <w:rsid w:val="00762258"/>
    <w:rsid w:val="00762E24"/>
    <w:rsid w:val="00762EA2"/>
    <w:rsid w:val="007636DA"/>
    <w:rsid w:val="0076748F"/>
    <w:rsid w:val="007719EF"/>
    <w:rsid w:val="00772F75"/>
    <w:rsid w:val="007747FD"/>
    <w:rsid w:val="00775366"/>
    <w:rsid w:val="00777FB8"/>
    <w:rsid w:val="00782176"/>
    <w:rsid w:val="0078416F"/>
    <w:rsid w:val="007901EB"/>
    <w:rsid w:val="00792B23"/>
    <w:rsid w:val="007934F0"/>
    <w:rsid w:val="00794088"/>
    <w:rsid w:val="007954D5"/>
    <w:rsid w:val="00795810"/>
    <w:rsid w:val="00796652"/>
    <w:rsid w:val="007A0037"/>
    <w:rsid w:val="007A088C"/>
    <w:rsid w:val="007A0D3C"/>
    <w:rsid w:val="007A2277"/>
    <w:rsid w:val="007A3759"/>
    <w:rsid w:val="007A3B9F"/>
    <w:rsid w:val="007A4097"/>
    <w:rsid w:val="007A41C6"/>
    <w:rsid w:val="007A4A63"/>
    <w:rsid w:val="007A5CF3"/>
    <w:rsid w:val="007A7C2E"/>
    <w:rsid w:val="007A7D64"/>
    <w:rsid w:val="007B110A"/>
    <w:rsid w:val="007B2116"/>
    <w:rsid w:val="007B226B"/>
    <w:rsid w:val="007B25DA"/>
    <w:rsid w:val="007B3537"/>
    <w:rsid w:val="007B55E5"/>
    <w:rsid w:val="007B58F6"/>
    <w:rsid w:val="007B6AB2"/>
    <w:rsid w:val="007B75BB"/>
    <w:rsid w:val="007B7865"/>
    <w:rsid w:val="007B78DD"/>
    <w:rsid w:val="007C1DE3"/>
    <w:rsid w:val="007C1ED4"/>
    <w:rsid w:val="007C1F95"/>
    <w:rsid w:val="007C273A"/>
    <w:rsid w:val="007C2B99"/>
    <w:rsid w:val="007C5058"/>
    <w:rsid w:val="007C5486"/>
    <w:rsid w:val="007C6019"/>
    <w:rsid w:val="007C6F7A"/>
    <w:rsid w:val="007C70BD"/>
    <w:rsid w:val="007C7937"/>
    <w:rsid w:val="007D033B"/>
    <w:rsid w:val="007D24F5"/>
    <w:rsid w:val="007D2600"/>
    <w:rsid w:val="007D3DB3"/>
    <w:rsid w:val="007D45D7"/>
    <w:rsid w:val="007D4DAF"/>
    <w:rsid w:val="007D50F9"/>
    <w:rsid w:val="007D61C1"/>
    <w:rsid w:val="007D6A05"/>
    <w:rsid w:val="007D753C"/>
    <w:rsid w:val="007E1108"/>
    <w:rsid w:val="007E1C03"/>
    <w:rsid w:val="007E308F"/>
    <w:rsid w:val="007E4AC3"/>
    <w:rsid w:val="007E51A4"/>
    <w:rsid w:val="007E6C84"/>
    <w:rsid w:val="007F0C9F"/>
    <w:rsid w:val="007F213F"/>
    <w:rsid w:val="007F25DA"/>
    <w:rsid w:val="007F269F"/>
    <w:rsid w:val="007F2A45"/>
    <w:rsid w:val="007F3156"/>
    <w:rsid w:val="007F5089"/>
    <w:rsid w:val="007F53AC"/>
    <w:rsid w:val="007F547A"/>
    <w:rsid w:val="007F63D0"/>
    <w:rsid w:val="007F63EA"/>
    <w:rsid w:val="007F6799"/>
    <w:rsid w:val="007F7E2B"/>
    <w:rsid w:val="008023C4"/>
    <w:rsid w:val="00802607"/>
    <w:rsid w:val="008037DB"/>
    <w:rsid w:val="008075EE"/>
    <w:rsid w:val="00811EC1"/>
    <w:rsid w:val="008121C1"/>
    <w:rsid w:val="00812C93"/>
    <w:rsid w:val="008131F2"/>
    <w:rsid w:val="008138E4"/>
    <w:rsid w:val="0081543D"/>
    <w:rsid w:val="00815782"/>
    <w:rsid w:val="0081686B"/>
    <w:rsid w:val="0082049D"/>
    <w:rsid w:val="00820C84"/>
    <w:rsid w:val="00820DAE"/>
    <w:rsid w:val="00821E82"/>
    <w:rsid w:val="00823670"/>
    <w:rsid w:val="008249CC"/>
    <w:rsid w:val="00825F1C"/>
    <w:rsid w:val="00827318"/>
    <w:rsid w:val="0082786F"/>
    <w:rsid w:val="00827D80"/>
    <w:rsid w:val="00827E1D"/>
    <w:rsid w:val="00830A05"/>
    <w:rsid w:val="008312C7"/>
    <w:rsid w:val="008313C8"/>
    <w:rsid w:val="00834D1A"/>
    <w:rsid w:val="00835960"/>
    <w:rsid w:val="00836D3C"/>
    <w:rsid w:val="00837AF2"/>
    <w:rsid w:val="00841388"/>
    <w:rsid w:val="008414BD"/>
    <w:rsid w:val="0084286C"/>
    <w:rsid w:val="00843556"/>
    <w:rsid w:val="008439B6"/>
    <w:rsid w:val="008442C1"/>
    <w:rsid w:val="0084575D"/>
    <w:rsid w:val="00845EDF"/>
    <w:rsid w:val="0084642E"/>
    <w:rsid w:val="00846FFB"/>
    <w:rsid w:val="00851449"/>
    <w:rsid w:val="00851F22"/>
    <w:rsid w:val="00852D4C"/>
    <w:rsid w:val="008535D2"/>
    <w:rsid w:val="00853B91"/>
    <w:rsid w:val="00853D8E"/>
    <w:rsid w:val="008570B4"/>
    <w:rsid w:val="00857363"/>
    <w:rsid w:val="0085736E"/>
    <w:rsid w:val="008576F2"/>
    <w:rsid w:val="00857BD8"/>
    <w:rsid w:val="008608FE"/>
    <w:rsid w:val="00862897"/>
    <w:rsid w:val="00862E80"/>
    <w:rsid w:val="00863406"/>
    <w:rsid w:val="008637FE"/>
    <w:rsid w:val="00864EBA"/>
    <w:rsid w:val="008676B4"/>
    <w:rsid w:val="00867FC6"/>
    <w:rsid w:val="00870811"/>
    <w:rsid w:val="00870C08"/>
    <w:rsid w:val="00870D38"/>
    <w:rsid w:val="00871672"/>
    <w:rsid w:val="008741C9"/>
    <w:rsid w:val="008752F1"/>
    <w:rsid w:val="008758ED"/>
    <w:rsid w:val="008761D1"/>
    <w:rsid w:val="00877FD0"/>
    <w:rsid w:val="00880354"/>
    <w:rsid w:val="008829BF"/>
    <w:rsid w:val="00882A58"/>
    <w:rsid w:val="008857C6"/>
    <w:rsid w:val="0088685D"/>
    <w:rsid w:val="008876DD"/>
    <w:rsid w:val="00891E62"/>
    <w:rsid w:val="0089336D"/>
    <w:rsid w:val="00893FCC"/>
    <w:rsid w:val="00895011"/>
    <w:rsid w:val="008A175D"/>
    <w:rsid w:val="008A1BDE"/>
    <w:rsid w:val="008A2E9F"/>
    <w:rsid w:val="008A3AB3"/>
    <w:rsid w:val="008A4858"/>
    <w:rsid w:val="008A4D12"/>
    <w:rsid w:val="008A5EB7"/>
    <w:rsid w:val="008A6C2A"/>
    <w:rsid w:val="008A7F57"/>
    <w:rsid w:val="008B0C92"/>
    <w:rsid w:val="008B118B"/>
    <w:rsid w:val="008B129C"/>
    <w:rsid w:val="008B15FD"/>
    <w:rsid w:val="008B16B0"/>
    <w:rsid w:val="008B29C4"/>
    <w:rsid w:val="008B3A56"/>
    <w:rsid w:val="008B44A3"/>
    <w:rsid w:val="008B520C"/>
    <w:rsid w:val="008B57C3"/>
    <w:rsid w:val="008B6148"/>
    <w:rsid w:val="008B63D2"/>
    <w:rsid w:val="008B6524"/>
    <w:rsid w:val="008B68D0"/>
    <w:rsid w:val="008B6F56"/>
    <w:rsid w:val="008B7848"/>
    <w:rsid w:val="008B7B76"/>
    <w:rsid w:val="008C03AE"/>
    <w:rsid w:val="008C190B"/>
    <w:rsid w:val="008C2010"/>
    <w:rsid w:val="008C20F6"/>
    <w:rsid w:val="008C36EE"/>
    <w:rsid w:val="008C506F"/>
    <w:rsid w:val="008C58E7"/>
    <w:rsid w:val="008C5BFF"/>
    <w:rsid w:val="008C5C5E"/>
    <w:rsid w:val="008C663E"/>
    <w:rsid w:val="008D0112"/>
    <w:rsid w:val="008D01B8"/>
    <w:rsid w:val="008D3745"/>
    <w:rsid w:val="008D3797"/>
    <w:rsid w:val="008D37D5"/>
    <w:rsid w:val="008D492F"/>
    <w:rsid w:val="008D5327"/>
    <w:rsid w:val="008D5DA3"/>
    <w:rsid w:val="008D652C"/>
    <w:rsid w:val="008D65AB"/>
    <w:rsid w:val="008D6D53"/>
    <w:rsid w:val="008D7F2C"/>
    <w:rsid w:val="008E08E7"/>
    <w:rsid w:val="008E139E"/>
    <w:rsid w:val="008E1A39"/>
    <w:rsid w:val="008E2878"/>
    <w:rsid w:val="008E34DA"/>
    <w:rsid w:val="008E3A6E"/>
    <w:rsid w:val="008E76CE"/>
    <w:rsid w:val="008E771D"/>
    <w:rsid w:val="008F0A60"/>
    <w:rsid w:val="008F238A"/>
    <w:rsid w:val="008F2AA5"/>
    <w:rsid w:val="008F4373"/>
    <w:rsid w:val="008F537C"/>
    <w:rsid w:val="008F54E9"/>
    <w:rsid w:val="008F56DC"/>
    <w:rsid w:val="008F597F"/>
    <w:rsid w:val="008F5C7F"/>
    <w:rsid w:val="008F5E17"/>
    <w:rsid w:val="008F6A35"/>
    <w:rsid w:val="008F6EA8"/>
    <w:rsid w:val="008F7353"/>
    <w:rsid w:val="00900402"/>
    <w:rsid w:val="00900B7C"/>
    <w:rsid w:val="00900F05"/>
    <w:rsid w:val="00900FAC"/>
    <w:rsid w:val="00902118"/>
    <w:rsid w:val="00904AF8"/>
    <w:rsid w:val="00904BF2"/>
    <w:rsid w:val="00904CB8"/>
    <w:rsid w:val="009051EE"/>
    <w:rsid w:val="0090538D"/>
    <w:rsid w:val="00907D24"/>
    <w:rsid w:val="00910674"/>
    <w:rsid w:val="0091364D"/>
    <w:rsid w:val="00914156"/>
    <w:rsid w:val="00914597"/>
    <w:rsid w:val="009148BC"/>
    <w:rsid w:val="00915F83"/>
    <w:rsid w:val="0091633E"/>
    <w:rsid w:val="00916863"/>
    <w:rsid w:val="00923E03"/>
    <w:rsid w:val="00924F81"/>
    <w:rsid w:val="00924FEA"/>
    <w:rsid w:val="00925759"/>
    <w:rsid w:val="00926BE4"/>
    <w:rsid w:val="009304B6"/>
    <w:rsid w:val="00930F8F"/>
    <w:rsid w:val="0093201E"/>
    <w:rsid w:val="009322DA"/>
    <w:rsid w:val="00932478"/>
    <w:rsid w:val="00932479"/>
    <w:rsid w:val="009328CE"/>
    <w:rsid w:val="00932A0D"/>
    <w:rsid w:val="0093451B"/>
    <w:rsid w:val="0093682E"/>
    <w:rsid w:val="009379E4"/>
    <w:rsid w:val="009416C8"/>
    <w:rsid w:val="00942582"/>
    <w:rsid w:val="0094271A"/>
    <w:rsid w:val="00944DB3"/>
    <w:rsid w:val="009455C6"/>
    <w:rsid w:val="009462F5"/>
    <w:rsid w:val="00946E85"/>
    <w:rsid w:val="0094730F"/>
    <w:rsid w:val="00950717"/>
    <w:rsid w:val="009509D4"/>
    <w:rsid w:val="00950E80"/>
    <w:rsid w:val="009517F2"/>
    <w:rsid w:val="0095205E"/>
    <w:rsid w:val="00952139"/>
    <w:rsid w:val="00952B72"/>
    <w:rsid w:val="009532A3"/>
    <w:rsid w:val="00953EED"/>
    <w:rsid w:val="00954766"/>
    <w:rsid w:val="00954D63"/>
    <w:rsid w:val="00956781"/>
    <w:rsid w:val="009603CC"/>
    <w:rsid w:val="009616CC"/>
    <w:rsid w:val="00961C02"/>
    <w:rsid w:val="009620D8"/>
    <w:rsid w:val="00962896"/>
    <w:rsid w:val="0096480E"/>
    <w:rsid w:val="00964A0A"/>
    <w:rsid w:val="00964B62"/>
    <w:rsid w:val="00966D82"/>
    <w:rsid w:val="00967172"/>
    <w:rsid w:val="00970BD1"/>
    <w:rsid w:val="00971450"/>
    <w:rsid w:val="009714CC"/>
    <w:rsid w:val="00971BA7"/>
    <w:rsid w:val="00971ED6"/>
    <w:rsid w:val="00971FE5"/>
    <w:rsid w:val="00972EEF"/>
    <w:rsid w:val="00974362"/>
    <w:rsid w:val="00976775"/>
    <w:rsid w:val="0097681A"/>
    <w:rsid w:val="009771F1"/>
    <w:rsid w:val="00977299"/>
    <w:rsid w:val="00977D48"/>
    <w:rsid w:val="00981631"/>
    <w:rsid w:val="00981AC5"/>
    <w:rsid w:val="00986636"/>
    <w:rsid w:val="009876D3"/>
    <w:rsid w:val="00991E95"/>
    <w:rsid w:val="00994807"/>
    <w:rsid w:val="00994E37"/>
    <w:rsid w:val="00994E85"/>
    <w:rsid w:val="009953A8"/>
    <w:rsid w:val="009955B4"/>
    <w:rsid w:val="009959F9"/>
    <w:rsid w:val="009968FA"/>
    <w:rsid w:val="009977A4"/>
    <w:rsid w:val="009977C2"/>
    <w:rsid w:val="009A2C1A"/>
    <w:rsid w:val="009A2D32"/>
    <w:rsid w:val="009A2EEE"/>
    <w:rsid w:val="009A2FD0"/>
    <w:rsid w:val="009A3C38"/>
    <w:rsid w:val="009A49C1"/>
    <w:rsid w:val="009A6E0B"/>
    <w:rsid w:val="009A6E95"/>
    <w:rsid w:val="009A78F6"/>
    <w:rsid w:val="009A7A24"/>
    <w:rsid w:val="009A7B0F"/>
    <w:rsid w:val="009B0D7D"/>
    <w:rsid w:val="009B20D6"/>
    <w:rsid w:val="009B236C"/>
    <w:rsid w:val="009B3AAF"/>
    <w:rsid w:val="009B3EC5"/>
    <w:rsid w:val="009B4CB1"/>
    <w:rsid w:val="009B69FF"/>
    <w:rsid w:val="009B7F6F"/>
    <w:rsid w:val="009C0CBE"/>
    <w:rsid w:val="009C30BD"/>
    <w:rsid w:val="009C4A45"/>
    <w:rsid w:val="009D1ABF"/>
    <w:rsid w:val="009D1B01"/>
    <w:rsid w:val="009D2056"/>
    <w:rsid w:val="009D2058"/>
    <w:rsid w:val="009D39CC"/>
    <w:rsid w:val="009D3E3D"/>
    <w:rsid w:val="009D43A9"/>
    <w:rsid w:val="009D562D"/>
    <w:rsid w:val="009D6395"/>
    <w:rsid w:val="009D6606"/>
    <w:rsid w:val="009D6B46"/>
    <w:rsid w:val="009D7497"/>
    <w:rsid w:val="009D793A"/>
    <w:rsid w:val="009E3F53"/>
    <w:rsid w:val="009E42C2"/>
    <w:rsid w:val="009E6769"/>
    <w:rsid w:val="009E7187"/>
    <w:rsid w:val="009E771C"/>
    <w:rsid w:val="009E7AF6"/>
    <w:rsid w:val="009E7B01"/>
    <w:rsid w:val="009F1C9C"/>
    <w:rsid w:val="009F2423"/>
    <w:rsid w:val="009F24E5"/>
    <w:rsid w:val="009F3465"/>
    <w:rsid w:val="009F37ED"/>
    <w:rsid w:val="009F4A97"/>
    <w:rsid w:val="009F5465"/>
    <w:rsid w:val="009F5AF4"/>
    <w:rsid w:val="009F6D0F"/>
    <w:rsid w:val="009F7E7D"/>
    <w:rsid w:val="00A00B25"/>
    <w:rsid w:val="00A01295"/>
    <w:rsid w:val="00A03797"/>
    <w:rsid w:val="00A03A26"/>
    <w:rsid w:val="00A03DA8"/>
    <w:rsid w:val="00A03EE8"/>
    <w:rsid w:val="00A03F7B"/>
    <w:rsid w:val="00A05C09"/>
    <w:rsid w:val="00A064BA"/>
    <w:rsid w:val="00A106BB"/>
    <w:rsid w:val="00A11F70"/>
    <w:rsid w:val="00A121F3"/>
    <w:rsid w:val="00A1291D"/>
    <w:rsid w:val="00A130B0"/>
    <w:rsid w:val="00A15B6C"/>
    <w:rsid w:val="00A16AAD"/>
    <w:rsid w:val="00A16EBB"/>
    <w:rsid w:val="00A1772A"/>
    <w:rsid w:val="00A17A6F"/>
    <w:rsid w:val="00A2026D"/>
    <w:rsid w:val="00A225A6"/>
    <w:rsid w:val="00A22DE5"/>
    <w:rsid w:val="00A236C0"/>
    <w:rsid w:val="00A23A90"/>
    <w:rsid w:val="00A2615F"/>
    <w:rsid w:val="00A26859"/>
    <w:rsid w:val="00A275C5"/>
    <w:rsid w:val="00A31F0F"/>
    <w:rsid w:val="00A31F22"/>
    <w:rsid w:val="00A322BB"/>
    <w:rsid w:val="00A333EB"/>
    <w:rsid w:val="00A33B42"/>
    <w:rsid w:val="00A35FC7"/>
    <w:rsid w:val="00A377A8"/>
    <w:rsid w:val="00A40546"/>
    <w:rsid w:val="00A40CBD"/>
    <w:rsid w:val="00A426C8"/>
    <w:rsid w:val="00A432D6"/>
    <w:rsid w:val="00A4432C"/>
    <w:rsid w:val="00A475CF"/>
    <w:rsid w:val="00A5287A"/>
    <w:rsid w:val="00A53BB3"/>
    <w:rsid w:val="00A55341"/>
    <w:rsid w:val="00A569E2"/>
    <w:rsid w:val="00A56C41"/>
    <w:rsid w:val="00A57F8F"/>
    <w:rsid w:val="00A607F1"/>
    <w:rsid w:val="00A608E6"/>
    <w:rsid w:val="00A608FC"/>
    <w:rsid w:val="00A610E2"/>
    <w:rsid w:val="00A61DB0"/>
    <w:rsid w:val="00A627FE"/>
    <w:rsid w:val="00A639D0"/>
    <w:rsid w:val="00A64CCF"/>
    <w:rsid w:val="00A651A9"/>
    <w:rsid w:val="00A65E03"/>
    <w:rsid w:val="00A66687"/>
    <w:rsid w:val="00A66BD3"/>
    <w:rsid w:val="00A66F50"/>
    <w:rsid w:val="00A673A1"/>
    <w:rsid w:val="00A7067A"/>
    <w:rsid w:val="00A7137D"/>
    <w:rsid w:val="00A715DB"/>
    <w:rsid w:val="00A71DD6"/>
    <w:rsid w:val="00A722A4"/>
    <w:rsid w:val="00A72762"/>
    <w:rsid w:val="00A73F55"/>
    <w:rsid w:val="00A74387"/>
    <w:rsid w:val="00A746FB"/>
    <w:rsid w:val="00A808B4"/>
    <w:rsid w:val="00A81BE6"/>
    <w:rsid w:val="00A83123"/>
    <w:rsid w:val="00A8347B"/>
    <w:rsid w:val="00A838D0"/>
    <w:rsid w:val="00A8470B"/>
    <w:rsid w:val="00A858DB"/>
    <w:rsid w:val="00A85DA4"/>
    <w:rsid w:val="00A85F7C"/>
    <w:rsid w:val="00A86ADD"/>
    <w:rsid w:val="00A86D22"/>
    <w:rsid w:val="00A91622"/>
    <w:rsid w:val="00A91C92"/>
    <w:rsid w:val="00A928C8"/>
    <w:rsid w:val="00A941BF"/>
    <w:rsid w:val="00A94DC7"/>
    <w:rsid w:val="00A9504F"/>
    <w:rsid w:val="00A9550A"/>
    <w:rsid w:val="00A955D9"/>
    <w:rsid w:val="00A95C20"/>
    <w:rsid w:val="00A95C23"/>
    <w:rsid w:val="00A95FE8"/>
    <w:rsid w:val="00A963FF"/>
    <w:rsid w:val="00A964FB"/>
    <w:rsid w:val="00A96EF4"/>
    <w:rsid w:val="00A97455"/>
    <w:rsid w:val="00A977D2"/>
    <w:rsid w:val="00AA0342"/>
    <w:rsid w:val="00AA04A2"/>
    <w:rsid w:val="00AA1658"/>
    <w:rsid w:val="00AA18D3"/>
    <w:rsid w:val="00AA45F4"/>
    <w:rsid w:val="00AA4778"/>
    <w:rsid w:val="00AA49A3"/>
    <w:rsid w:val="00AA5C5A"/>
    <w:rsid w:val="00AA5EDA"/>
    <w:rsid w:val="00AA779F"/>
    <w:rsid w:val="00AA7B20"/>
    <w:rsid w:val="00AB140B"/>
    <w:rsid w:val="00AB2536"/>
    <w:rsid w:val="00AB4B21"/>
    <w:rsid w:val="00AB5411"/>
    <w:rsid w:val="00AB734B"/>
    <w:rsid w:val="00AC0108"/>
    <w:rsid w:val="00AC01D2"/>
    <w:rsid w:val="00AC02F5"/>
    <w:rsid w:val="00AC03F9"/>
    <w:rsid w:val="00AC088A"/>
    <w:rsid w:val="00AC151B"/>
    <w:rsid w:val="00AC2115"/>
    <w:rsid w:val="00AC22AB"/>
    <w:rsid w:val="00AC6B25"/>
    <w:rsid w:val="00AC78BD"/>
    <w:rsid w:val="00AD1AF3"/>
    <w:rsid w:val="00AD34CC"/>
    <w:rsid w:val="00AD5240"/>
    <w:rsid w:val="00AD6E37"/>
    <w:rsid w:val="00AD7347"/>
    <w:rsid w:val="00AD7B72"/>
    <w:rsid w:val="00AE03A0"/>
    <w:rsid w:val="00AE1136"/>
    <w:rsid w:val="00AE1C1B"/>
    <w:rsid w:val="00AE20FA"/>
    <w:rsid w:val="00AE490F"/>
    <w:rsid w:val="00AE5394"/>
    <w:rsid w:val="00AE5EF2"/>
    <w:rsid w:val="00AE5F0A"/>
    <w:rsid w:val="00AE7780"/>
    <w:rsid w:val="00AF065C"/>
    <w:rsid w:val="00AF0C0B"/>
    <w:rsid w:val="00AF13AA"/>
    <w:rsid w:val="00AF2939"/>
    <w:rsid w:val="00AF2B58"/>
    <w:rsid w:val="00AF45B3"/>
    <w:rsid w:val="00AF6092"/>
    <w:rsid w:val="00AF6B1E"/>
    <w:rsid w:val="00AF6D07"/>
    <w:rsid w:val="00AF7C52"/>
    <w:rsid w:val="00B01BC1"/>
    <w:rsid w:val="00B0513B"/>
    <w:rsid w:val="00B0624D"/>
    <w:rsid w:val="00B0769D"/>
    <w:rsid w:val="00B12B53"/>
    <w:rsid w:val="00B13939"/>
    <w:rsid w:val="00B15ECA"/>
    <w:rsid w:val="00B1635D"/>
    <w:rsid w:val="00B17698"/>
    <w:rsid w:val="00B216B6"/>
    <w:rsid w:val="00B22A9E"/>
    <w:rsid w:val="00B238E6"/>
    <w:rsid w:val="00B23D85"/>
    <w:rsid w:val="00B23EB4"/>
    <w:rsid w:val="00B242DD"/>
    <w:rsid w:val="00B2531B"/>
    <w:rsid w:val="00B25790"/>
    <w:rsid w:val="00B25B37"/>
    <w:rsid w:val="00B25F14"/>
    <w:rsid w:val="00B2647F"/>
    <w:rsid w:val="00B26648"/>
    <w:rsid w:val="00B26AB5"/>
    <w:rsid w:val="00B27721"/>
    <w:rsid w:val="00B27C11"/>
    <w:rsid w:val="00B27D7B"/>
    <w:rsid w:val="00B316BD"/>
    <w:rsid w:val="00B325BC"/>
    <w:rsid w:val="00B32F61"/>
    <w:rsid w:val="00B33940"/>
    <w:rsid w:val="00B34469"/>
    <w:rsid w:val="00B346AA"/>
    <w:rsid w:val="00B354F7"/>
    <w:rsid w:val="00B35C84"/>
    <w:rsid w:val="00B40C6C"/>
    <w:rsid w:val="00B4240E"/>
    <w:rsid w:val="00B42D23"/>
    <w:rsid w:val="00B431E9"/>
    <w:rsid w:val="00B43B08"/>
    <w:rsid w:val="00B44127"/>
    <w:rsid w:val="00B44AAA"/>
    <w:rsid w:val="00B44E0F"/>
    <w:rsid w:val="00B44F20"/>
    <w:rsid w:val="00B45783"/>
    <w:rsid w:val="00B50062"/>
    <w:rsid w:val="00B51352"/>
    <w:rsid w:val="00B51D49"/>
    <w:rsid w:val="00B53918"/>
    <w:rsid w:val="00B54594"/>
    <w:rsid w:val="00B54727"/>
    <w:rsid w:val="00B54A4F"/>
    <w:rsid w:val="00B55A96"/>
    <w:rsid w:val="00B56553"/>
    <w:rsid w:val="00B565C4"/>
    <w:rsid w:val="00B56E19"/>
    <w:rsid w:val="00B6058A"/>
    <w:rsid w:val="00B60698"/>
    <w:rsid w:val="00B60D3E"/>
    <w:rsid w:val="00B61FF9"/>
    <w:rsid w:val="00B62C5D"/>
    <w:rsid w:val="00B63D48"/>
    <w:rsid w:val="00B643D5"/>
    <w:rsid w:val="00B64C18"/>
    <w:rsid w:val="00B66A1E"/>
    <w:rsid w:val="00B70DCA"/>
    <w:rsid w:val="00B71A0E"/>
    <w:rsid w:val="00B72078"/>
    <w:rsid w:val="00B72155"/>
    <w:rsid w:val="00B7220C"/>
    <w:rsid w:val="00B7537C"/>
    <w:rsid w:val="00B75FF0"/>
    <w:rsid w:val="00B76ECA"/>
    <w:rsid w:val="00B774AB"/>
    <w:rsid w:val="00B803E6"/>
    <w:rsid w:val="00B8040B"/>
    <w:rsid w:val="00B80FEA"/>
    <w:rsid w:val="00B810A0"/>
    <w:rsid w:val="00B81706"/>
    <w:rsid w:val="00B8306A"/>
    <w:rsid w:val="00B83650"/>
    <w:rsid w:val="00B84DB8"/>
    <w:rsid w:val="00B8529F"/>
    <w:rsid w:val="00B85CA1"/>
    <w:rsid w:val="00B869A7"/>
    <w:rsid w:val="00B871EF"/>
    <w:rsid w:val="00B87E11"/>
    <w:rsid w:val="00B9133E"/>
    <w:rsid w:val="00B91363"/>
    <w:rsid w:val="00B919DF"/>
    <w:rsid w:val="00B91B71"/>
    <w:rsid w:val="00B91FB7"/>
    <w:rsid w:val="00B9322A"/>
    <w:rsid w:val="00B933CC"/>
    <w:rsid w:val="00B9495F"/>
    <w:rsid w:val="00B94EE1"/>
    <w:rsid w:val="00B9556C"/>
    <w:rsid w:val="00B9616A"/>
    <w:rsid w:val="00B966A7"/>
    <w:rsid w:val="00B966E5"/>
    <w:rsid w:val="00B972BB"/>
    <w:rsid w:val="00BA04CF"/>
    <w:rsid w:val="00BA0523"/>
    <w:rsid w:val="00BA070D"/>
    <w:rsid w:val="00BA276D"/>
    <w:rsid w:val="00BA3EBC"/>
    <w:rsid w:val="00BA4CC3"/>
    <w:rsid w:val="00BA50F9"/>
    <w:rsid w:val="00BA55AB"/>
    <w:rsid w:val="00BA7175"/>
    <w:rsid w:val="00BA7856"/>
    <w:rsid w:val="00BA7ACA"/>
    <w:rsid w:val="00BB0656"/>
    <w:rsid w:val="00BB0741"/>
    <w:rsid w:val="00BB0F07"/>
    <w:rsid w:val="00BB1176"/>
    <w:rsid w:val="00BB11B3"/>
    <w:rsid w:val="00BB206F"/>
    <w:rsid w:val="00BB505D"/>
    <w:rsid w:val="00BB5320"/>
    <w:rsid w:val="00BB6C7A"/>
    <w:rsid w:val="00BB7C2D"/>
    <w:rsid w:val="00BB7CEF"/>
    <w:rsid w:val="00BC0B86"/>
    <w:rsid w:val="00BC18D9"/>
    <w:rsid w:val="00BC1BCF"/>
    <w:rsid w:val="00BC1E58"/>
    <w:rsid w:val="00BC211E"/>
    <w:rsid w:val="00BC21D0"/>
    <w:rsid w:val="00BC2C87"/>
    <w:rsid w:val="00BC53F9"/>
    <w:rsid w:val="00BC68B9"/>
    <w:rsid w:val="00BD0B18"/>
    <w:rsid w:val="00BD0B2F"/>
    <w:rsid w:val="00BD1C93"/>
    <w:rsid w:val="00BD4F8C"/>
    <w:rsid w:val="00BD7338"/>
    <w:rsid w:val="00BE087C"/>
    <w:rsid w:val="00BE08AB"/>
    <w:rsid w:val="00BE0F36"/>
    <w:rsid w:val="00BE1F51"/>
    <w:rsid w:val="00BE22CC"/>
    <w:rsid w:val="00BE2769"/>
    <w:rsid w:val="00BE3217"/>
    <w:rsid w:val="00BE4895"/>
    <w:rsid w:val="00BE6D91"/>
    <w:rsid w:val="00BE6E24"/>
    <w:rsid w:val="00BE7A61"/>
    <w:rsid w:val="00BE7D9A"/>
    <w:rsid w:val="00BE7FDE"/>
    <w:rsid w:val="00BF05BE"/>
    <w:rsid w:val="00BF2781"/>
    <w:rsid w:val="00BF2A52"/>
    <w:rsid w:val="00BF3032"/>
    <w:rsid w:val="00BF3C39"/>
    <w:rsid w:val="00BF3D7C"/>
    <w:rsid w:val="00BF4662"/>
    <w:rsid w:val="00BF5340"/>
    <w:rsid w:val="00BF5CCF"/>
    <w:rsid w:val="00BF6480"/>
    <w:rsid w:val="00BF6854"/>
    <w:rsid w:val="00BF77A0"/>
    <w:rsid w:val="00BF7D28"/>
    <w:rsid w:val="00C0163A"/>
    <w:rsid w:val="00C02DA7"/>
    <w:rsid w:val="00C05511"/>
    <w:rsid w:val="00C10DA0"/>
    <w:rsid w:val="00C1113B"/>
    <w:rsid w:val="00C1151E"/>
    <w:rsid w:val="00C12B70"/>
    <w:rsid w:val="00C12E72"/>
    <w:rsid w:val="00C160DF"/>
    <w:rsid w:val="00C168D5"/>
    <w:rsid w:val="00C22A39"/>
    <w:rsid w:val="00C24A80"/>
    <w:rsid w:val="00C26557"/>
    <w:rsid w:val="00C316A8"/>
    <w:rsid w:val="00C3186E"/>
    <w:rsid w:val="00C31969"/>
    <w:rsid w:val="00C31DE9"/>
    <w:rsid w:val="00C32184"/>
    <w:rsid w:val="00C33245"/>
    <w:rsid w:val="00C3530F"/>
    <w:rsid w:val="00C35A86"/>
    <w:rsid w:val="00C3620A"/>
    <w:rsid w:val="00C36245"/>
    <w:rsid w:val="00C37101"/>
    <w:rsid w:val="00C37257"/>
    <w:rsid w:val="00C4011F"/>
    <w:rsid w:val="00C40AA4"/>
    <w:rsid w:val="00C41B3B"/>
    <w:rsid w:val="00C42FA4"/>
    <w:rsid w:val="00C4323B"/>
    <w:rsid w:val="00C4490E"/>
    <w:rsid w:val="00C449CD"/>
    <w:rsid w:val="00C4533B"/>
    <w:rsid w:val="00C4609B"/>
    <w:rsid w:val="00C46203"/>
    <w:rsid w:val="00C46B05"/>
    <w:rsid w:val="00C46D90"/>
    <w:rsid w:val="00C478D5"/>
    <w:rsid w:val="00C506D3"/>
    <w:rsid w:val="00C51B60"/>
    <w:rsid w:val="00C53380"/>
    <w:rsid w:val="00C54510"/>
    <w:rsid w:val="00C54671"/>
    <w:rsid w:val="00C5480B"/>
    <w:rsid w:val="00C55596"/>
    <w:rsid w:val="00C55674"/>
    <w:rsid w:val="00C566FB"/>
    <w:rsid w:val="00C568E8"/>
    <w:rsid w:val="00C5773D"/>
    <w:rsid w:val="00C579A8"/>
    <w:rsid w:val="00C60426"/>
    <w:rsid w:val="00C604A8"/>
    <w:rsid w:val="00C61C23"/>
    <w:rsid w:val="00C62516"/>
    <w:rsid w:val="00C62AA8"/>
    <w:rsid w:val="00C64532"/>
    <w:rsid w:val="00C64B7D"/>
    <w:rsid w:val="00C64CFE"/>
    <w:rsid w:val="00C6519F"/>
    <w:rsid w:val="00C65C99"/>
    <w:rsid w:val="00C661D2"/>
    <w:rsid w:val="00C678F2"/>
    <w:rsid w:val="00C70BD8"/>
    <w:rsid w:val="00C72489"/>
    <w:rsid w:val="00C72C5F"/>
    <w:rsid w:val="00C73064"/>
    <w:rsid w:val="00C7428C"/>
    <w:rsid w:val="00C743A6"/>
    <w:rsid w:val="00C7619B"/>
    <w:rsid w:val="00C76327"/>
    <w:rsid w:val="00C7760F"/>
    <w:rsid w:val="00C80634"/>
    <w:rsid w:val="00C80B5D"/>
    <w:rsid w:val="00C81B66"/>
    <w:rsid w:val="00C81EFF"/>
    <w:rsid w:val="00C8209B"/>
    <w:rsid w:val="00C86522"/>
    <w:rsid w:val="00C903B9"/>
    <w:rsid w:val="00C91DEA"/>
    <w:rsid w:val="00C9200A"/>
    <w:rsid w:val="00C921B7"/>
    <w:rsid w:val="00C94614"/>
    <w:rsid w:val="00C95092"/>
    <w:rsid w:val="00C955C0"/>
    <w:rsid w:val="00C95EB4"/>
    <w:rsid w:val="00CA0078"/>
    <w:rsid w:val="00CA0872"/>
    <w:rsid w:val="00CA08F2"/>
    <w:rsid w:val="00CA0977"/>
    <w:rsid w:val="00CA0E2F"/>
    <w:rsid w:val="00CA1824"/>
    <w:rsid w:val="00CA1F1A"/>
    <w:rsid w:val="00CA2A2D"/>
    <w:rsid w:val="00CA3025"/>
    <w:rsid w:val="00CA3692"/>
    <w:rsid w:val="00CA6992"/>
    <w:rsid w:val="00CA6BF6"/>
    <w:rsid w:val="00CA7808"/>
    <w:rsid w:val="00CB0113"/>
    <w:rsid w:val="00CB1957"/>
    <w:rsid w:val="00CB2EC7"/>
    <w:rsid w:val="00CB2F59"/>
    <w:rsid w:val="00CB351F"/>
    <w:rsid w:val="00CB37A0"/>
    <w:rsid w:val="00CB3B95"/>
    <w:rsid w:val="00CB67DC"/>
    <w:rsid w:val="00CB7B96"/>
    <w:rsid w:val="00CC0A71"/>
    <w:rsid w:val="00CC0F9E"/>
    <w:rsid w:val="00CC19F6"/>
    <w:rsid w:val="00CC461F"/>
    <w:rsid w:val="00CC5931"/>
    <w:rsid w:val="00CC6222"/>
    <w:rsid w:val="00CC677B"/>
    <w:rsid w:val="00CC7C79"/>
    <w:rsid w:val="00CD003D"/>
    <w:rsid w:val="00CD0B73"/>
    <w:rsid w:val="00CD312D"/>
    <w:rsid w:val="00CD33FC"/>
    <w:rsid w:val="00CD56D4"/>
    <w:rsid w:val="00CD6482"/>
    <w:rsid w:val="00CE0761"/>
    <w:rsid w:val="00CE12E1"/>
    <w:rsid w:val="00CE220F"/>
    <w:rsid w:val="00CE269C"/>
    <w:rsid w:val="00CE2926"/>
    <w:rsid w:val="00CE392E"/>
    <w:rsid w:val="00CE41A1"/>
    <w:rsid w:val="00CE4391"/>
    <w:rsid w:val="00CE4823"/>
    <w:rsid w:val="00CE4FC4"/>
    <w:rsid w:val="00CE5447"/>
    <w:rsid w:val="00CE6AE3"/>
    <w:rsid w:val="00CE6E41"/>
    <w:rsid w:val="00CE734C"/>
    <w:rsid w:val="00CE7908"/>
    <w:rsid w:val="00CF0323"/>
    <w:rsid w:val="00CF0642"/>
    <w:rsid w:val="00CF0D28"/>
    <w:rsid w:val="00CF1CBB"/>
    <w:rsid w:val="00CF25E1"/>
    <w:rsid w:val="00CF2FD2"/>
    <w:rsid w:val="00CF4BD6"/>
    <w:rsid w:val="00CF6DAD"/>
    <w:rsid w:val="00CF77DA"/>
    <w:rsid w:val="00CF7FB3"/>
    <w:rsid w:val="00D01D8A"/>
    <w:rsid w:val="00D02247"/>
    <w:rsid w:val="00D0395C"/>
    <w:rsid w:val="00D04306"/>
    <w:rsid w:val="00D057BF"/>
    <w:rsid w:val="00D06020"/>
    <w:rsid w:val="00D06A30"/>
    <w:rsid w:val="00D06C27"/>
    <w:rsid w:val="00D10562"/>
    <w:rsid w:val="00D1058D"/>
    <w:rsid w:val="00D10A88"/>
    <w:rsid w:val="00D10AD2"/>
    <w:rsid w:val="00D11019"/>
    <w:rsid w:val="00D11B29"/>
    <w:rsid w:val="00D11BF0"/>
    <w:rsid w:val="00D11CC0"/>
    <w:rsid w:val="00D13666"/>
    <w:rsid w:val="00D1654B"/>
    <w:rsid w:val="00D17E16"/>
    <w:rsid w:val="00D202F5"/>
    <w:rsid w:val="00D21668"/>
    <w:rsid w:val="00D21DA8"/>
    <w:rsid w:val="00D21F85"/>
    <w:rsid w:val="00D22321"/>
    <w:rsid w:val="00D224CF"/>
    <w:rsid w:val="00D22A17"/>
    <w:rsid w:val="00D23469"/>
    <w:rsid w:val="00D23985"/>
    <w:rsid w:val="00D23C02"/>
    <w:rsid w:val="00D24C38"/>
    <w:rsid w:val="00D252EC"/>
    <w:rsid w:val="00D25B48"/>
    <w:rsid w:val="00D265AB"/>
    <w:rsid w:val="00D26B17"/>
    <w:rsid w:val="00D279D7"/>
    <w:rsid w:val="00D307CE"/>
    <w:rsid w:val="00D31670"/>
    <w:rsid w:val="00D31E06"/>
    <w:rsid w:val="00D32BB7"/>
    <w:rsid w:val="00D32D46"/>
    <w:rsid w:val="00D32FDB"/>
    <w:rsid w:val="00D33C05"/>
    <w:rsid w:val="00D34E5F"/>
    <w:rsid w:val="00D35027"/>
    <w:rsid w:val="00D35552"/>
    <w:rsid w:val="00D3557A"/>
    <w:rsid w:val="00D3593B"/>
    <w:rsid w:val="00D37786"/>
    <w:rsid w:val="00D4008B"/>
    <w:rsid w:val="00D40AF7"/>
    <w:rsid w:val="00D40B09"/>
    <w:rsid w:val="00D410D5"/>
    <w:rsid w:val="00D412D8"/>
    <w:rsid w:val="00D420A7"/>
    <w:rsid w:val="00D4243A"/>
    <w:rsid w:val="00D45B9F"/>
    <w:rsid w:val="00D462CC"/>
    <w:rsid w:val="00D462E7"/>
    <w:rsid w:val="00D46A00"/>
    <w:rsid w:val="00D502A6"/>
    <w:rsid w:val="00D523E8"/>
    <w:rsid w:val="00D55BD2"/>
    <w:rsid w:val="00D568E8"/>
    <w:rsid w:val="00D57CE8"/>
    <w:rsid w:val="00D6000B"/>
    <w:rsid w:val="00D6034C"/>
    <w:rsid w:val="00D605E7"/>
    <w:rsid w:val="00D61643"/>
    <w:rsid w:val="00D61BE7"/>
    <w:rsid w:val="00D61E43"/>
    <w:rsid w:val="00D62C2C"/>
    <w:rsid w:val="00D637F5"/>
    <w:rsid w:val="00D64B04"/>
    <w:rsid w:val="00D64D1F"/>
    <w:rsid w:val="00D67D8C"/>
    <w:rsid w:val="00D72849"/>
    <w:rsid w:val="00D74B29"/>
    <w:rsid w:val="00D74F61"/>
    <w:rsid w:val="00D76B58"/>
    <w:rsid w:val="00D771A4"/>
    <w:rsid w:val="00D7749B"/>
    <w:rsid w:val="00D803CB"/>
    <w:rsid w:val="00D80BD2"/>
    <w:rsid w:val="00D80BD5"/>
    <w:rsid w:val="00D817FD"/>
    <w:rsid w:val="00D81FF3"/>
    <w:rsid w:val="00D82161"/>
    <w:rsid w:val="00D82F56"/>
    <w:rsid w:val="00D83780"/>
    <w:rsid w:val="00D84956"/>
    <w:rsid w:val="00D85119"/>
    <w:rsid w:val="00D86931"/>
    <w:rsid w:val="00D86EB3"/>
    <w:rsid w:val="00D874C2"/>
    <w:rsid w:val="00D879AC"/>
    <w:rsid w:val="00D903D5"/>
    <w:rsid w:val="00D90A7B"/>
    <w:rsid w:val="00D924CD"/>
    <w:rsid w:val="00D9340F"/>
    <w:rsid w:val="00D95F5B"/>
    <w:rsid w:val="00D962C7"/>
    <w:rsid w:val="00D970BE"/>
    <w:rsid w:val="00DA2183"/>
    <w:rsid w:val="00DA381B"/>
    <w:rsid w:val="00DA4437"/>
    <w:rsid w:val="00DA58D8"/>
    <w:rsid w:val="00DA5FF7"/>
    <w:rsid w:val="00DA6CAE"/>
    <w:rsid w:val="00DA768F"/>
    <w:rsid w:val="00DB0958"/>
    <w:rsid w:val="00DB1436"/>
    <w:rsid w:val="00DB1539"/>
    <w:rsid w:val="00DB15D2"/>
    <w:rsid w:val="00DB260D"/>
    <w:rsid w:val="00DB2998"/>
    <w:rsid w:val="00DB42F0"/>
    <w:rsid w:val="00DB611A"/>
    <w:rsid w:val="00DB7C99"/>
    <w:rsid w:val="00DC053A"/>
    <w:rsid w:val="00DC1206"/>
    <w:rsid w:val="00DC19B8"/>
    <w:rsid w:val="00DC1AE1"/>
    <w:rsid w:val="00DC206E"/>
    <w:rsid w:val="00DC2F55"/>
    <w:rsid w:val="00DC3E99"/>
    <w:rsid w:val="00DC47A9"/>
    <w:rsid w:val="00DC4CF0"/>
    <w:rsid w:val="00DC52BC"/>
    <w:rsid w:val="00DC5306"/>
    <w:rsid w:val="00DC59BB"/>
    <w:rsid w:val="00DC61CD"/>
    <w:rsid w:val="00DC62EB"/>
    <w:rsid w:val="00DC71E8"/>
    <w:rsid w:val="00DD025C"/>
    <w:rsid w:val="00DD193B"/>
    <w:rsid w:val="00DD1FD9"/>
    <w:rsid w:val="00DD2AAF"/>
    <w:rsid w:val="00DD2FB0"/>
    <w:rsid w:val="00DD377D"/>
    <w:rsid w:val="00DD37D1"/>
    <w:rsid w:val="00DD3B4B"/>
    <w:rsid w:val="00DD5E39"/>
    <w:rsid w:val="00DD6C53"/>
    <w:rsid w:val="00DD74AB"/>
    <w:rsid w:val="00DD76F3"/>
    <w:rsid w:val="00DE0EE0"/>
    <w:rsid w:val="00DE2A00"/>
    <w:rsid w:val="00DE352C"/>
    <w:rsid w:val="00DE3573"/>
    <w:rsid w:val="00DE4BA4"/>
    <w:rsid w:val="00DE5187"/>
    <w:rsid w:val="00DE5611"/>
    <w:rsid w:val="00DE56DD"/>
    <w:rsid w:val="00DE5CE5"/>
    <w:rsid w:val="00DE6073"/>
    <w:rsid w:val="00DE63BF"/>
    <w:rsid w:val="00DE685F"/>
    <w:rsid w:val="00DF1150"/>
    <w:rsid w:val="00DF3122"/>
    <w:rsid w:val="00DF3D46"/>
    <w:rsid w:val="00DF433F"/>
    <w:rsid w:val="00DF4F54"/>
    <w:rsid w:val="00DF68F6"/>
    <w:rsid w:val="00DF7487"/>
    <w:rsid w:val="00DF7B0F"/>
    <w:rsid w:val="00DF7DB3"/>
    <w:rsid w:val="00E00DFE"/>
    <w:rsid w:val="00E0150D"/>
    <w:rsid w:val="00E019C7"/>
    <w:rsid w:val="00E02394"/>
    <w:rsid w:val="00E036C9"/>
    <w:rsid w:val="00E03D62"/>
    <w:rsid w:val="00E04038"/>
    <w:rsid w:val="00E04132"/>
    <w:rsid w:val="00E04B40"/>
    <w:rsid w:val="00E05D6A"/>
    <w:rsid w:val="00E05FDF"/>
    <w:rsid w:val="00E06317"/>
    <w:rsid w:val="00E06580"/>
    <w:rsid w:val="00E073E8"/>
    <w:rsid w:val="00E07A61"/>
    <w:rsid w:val="00E12400"/>
    <w:rsid w:val="00E13439"/>
    <w:rsid w:val="00E145B4"/>
    <w:rsid w:val="00E15CCB"/>
    <w:rsid w:val="00E15E32"/>
    <w:rsid w:val="00E173EA"/>
    <w:rsid w:val="00E2122A"/>
    <w:rsid w:val="00E21553"/>
    <w:rsid w:val="00E21766"/>
    <w:rsid w:val="00E217A4"/>
    <w:rsid w:val="00E228D2"/>
    <w:rsid w:val="00E24FB3"/>
    <w:rsid w:val="00E26ACF"/>
    <w:rsid w:val="00E27227"/>
    <w:rsid w:val="00E3297A"/>
    <w:rsid w:val="00E339CC"/>
    <w:rsid w:val="00E348E6"/>
    <w:rsid w:val="00E34E13"/>
    <w:rsid w:val="00E34F73"/>
    <w:rsid w:val="00E351D9"/>
    <w:rsid w:val="00E351FC"/>
    <w:rsid w:val="00E36111"/>
    <w:rsid w:val="00E37405"/>
    <w:rsid w:val="00E40895"/>
    <w:rsid w:val="00E40FF4"/>
    <w:rsid w:val="00E42533"/>
    <w:rsid w:val="00E43FFF"/>
    <w:rsid w:val="00E4401D"/>
    <w:rsid w:val="00E45DA2"/>
    <w:rsid w:val="00E45EB6"/>
    <w:rsid w:val="00E46D28"/>
    <w:rsid w:val="00E50937"/>
    <w:rsid w:val="00E50EB6"/>
    <w:rsid w:val="00E51BA9"/>
    <w:rsid w:val="00E529DA"/>
    <w:rsid w:val="00E52B1C"/>
    <w:rsid w:val="00E53129"/>
    <w:rsid w:val="00E53AE4"/>
    <w:rsid w:val="00E53F00"/>
    <w:rsid w:val="00E5413C"/>
    <w:rsid w:val="00E54B33"/>
    <w:rsid w:val="00E56737"/>
    <w:rsid w:val="00E57C25"/>
    <w:rsid w:val="00E60EDD"/>
    <w:rsid w:val="00E63321"/>
    <w:rsid w:val="00E66C50"/>
    <w:rsid w:val="00E7081B"/>
    <w:rsid w:val="00E70E38"/>
    <w:rsid w:val="00E712C7"/>
    <w:rsid w:val="00E718B2"/>
    <w:rsid w:val="00E71D37"/>
    <w:rsid w:val="00E71DCC"/>
    <w:rsid w:val="00E728F9"/>
    <w:rsid w:val="00E72C44"/>
    <w:rsid w:val="00E7430C"/>
    <w:rsid w:val="00E7704C"/>
    <w:rsid w:val="00E80BBA"/>
    <w:rsid w:val="00E81B9B"/>
    <w:rsid w:val="00E834A9"/>
    <w:rsid w:val="00E83A0C"/>
    <w:rsid w:val="00E85566"/>
    <w:rsid w:val="00E85E95"/>
    <w:rsid w:val="00E86D33"/>
    <w:rsid w:val="00E875B8"/>
    <w:rsid w:val="00E9235B"/>
    <w:rsid w:val="00E92F38"/>
    <w:rsid w:val="00E930A5"/>
    <w:rsid w:val="00E9413B"/>
    <w:rsid w:val="00E9441D"/>
    <w:rsid w:val="00E94C62"/>
    <w:rsid w:val="00E9501B"/>
    <w:rsid w:val="00E95255"/>
    <w:rsid w:val="00E96F63"/>
    <w:rsid w:val="00E9777E"/>
    <w:rsid w:val="00EA051E"/>
    <w:rsid w:val="00EA0EBE"/>
    <w:rsid w:val="00EA131C"/>
    <w:rsid w:val="00EA1BA4"/>
    <w:rsid w:val="00EA1C3F"/>
    <w:rsid w:val="00EA3476"/>
    <w:rsid w:val="00EA377E"/>
    <w:rsid w:val="00EA3890"/>
    <w:rsid w:val="00EA4410"/>
    <w:rsid w:val="00EA47A5"/>
    <w:rsid w:val="00EA497C"/>
    <w:rsid w:val="00EA5B57"/>
    <w:rsid w:val="00EA6854"/>
    <w:rsid w:val="00EA7C85"/>
    <w:rsid w:val="00EB079C"/>
    <w:rsid w:val="00EB0D81"/>
    <w:rsid w:val="00EB1EC1"/>
    <w:rsid w:val="00EB3E64"/>
    <w:rsid w:val="00EB41B0"/>
    <w:rsid w:val="00EB4B1D"/>
    <w:rsid w:val="00EB51DC"/>
    <w:rsid w:val="00EB6048"/>
    <w:rsid w:val="00EB64C8"/>
    <w:rsid w:val="00EB778A"/>
    <w:rsid w:val="00EB7878"/>
    <w:rsid w:val="00EC053D"/>
    <w:rsid w:val="00EC1561"/>
    <w:rsid w:val="00EC418E"/>
    <w:rsid w:val="00EC4660"/>
    <w:rsid w:val="00ED00D5"/>
    <w:rsid w:val="00ED0DC8"/>
    <w:rsid w:val="00ED1B06"/>
    <w:rsid w:val="00ED3C5A"/>
    <w:rsid w:val="00ED425B"/>
    <w:rsid w:val="00ED48F2"/>
    <w:rsid w:val="00ED4919"/>
    <w:rsid w:val="00ED4CDE"/>
    <w:rsid w:val="00ED52E1"/>
    <w:rsid w:val="00ED5AA2"/>
    <w:rsid w:val="00ED67CF"/>
    <w:rsid w:val="00ED6C16"/>
    <w:rsid w:val="00ED7008"/>
    <w:rsid w:val="00ED7342"/>
    <w:rsid w:val="00EE0024"/>
    <w:rsid w:val="00EE09C1"/>
    <w:rsid w:val="00EE1478"/>
    <w:rsid w:val="00EE2D4F"/>
    <w:rsid w:val="00EE34A9"/>
    <w:rsid w:val="00EE39E9"/>
    <w:rsid w:val="00EE459F"/>
    <w:rsid w:val="00EE4958"/>
    <w:rsid w:val="00EE4C7A"/>
    <w:rsid w:val="00EE5B02"/>
    <w:rsid w:val="00EE690B"/>
    <w:rsid w:val="00EE6B02"/>
    <w:rsid w:val="00EE7909"/>
    <w:rsid w:val="00EE79F7"/>
    <w:rsid w:val="00EF068C"/>
    <w:rsid w:val="00EF1314"/>
    <w:rsid w:val="00EF143E"/>
    <w:rsid w:val="00EF1849"/>
    <w:rsid w:val="00EF2881"/>
    <w:rsid w:val="00EF31B3"/>
    <w:rsid w:val="00EF3B35"/>
    <w:rsid w:val="00EF4850"/>
    <w:rsid w:val="00EF48DA"/>
    <w:rsid w:val="00F029A2"/>
    <w:rsid w:val="00F030D2"/>
    <w:rsid w:val="00F03F78"/>
    <w:rsid w:val="00F047CE"/>
    <w:rsid w:val="00F05538"/>
    <w:rsid w:val="00F05788"/>
    <w:rsid w:val="00F0593E"/>
    <w:rsid w:val="00F05D1C"/>
    <w:rsid w:val="00F06E16"/>
    <w:rsid w:val="00F07078"/>
    <w:rsid w:val="00F10AA1"/>
    <w:rsid w:val="00F10B93"/>
    <w:rsid w:val="00F12705"/>
    <w:rsid w:val="00F130E9"/>
    <w:rsid w:val="00F13347"/>
    <w:rsid w:val="00F13711"/>
    <w:rsid w:val="00F14C1C"/>
    <w:rsid w:val="00F16283"/>
    <w:rsid w:val="00F16AF9"/>
    <w:rsid w:val="00F1749E"/>
    <w:rsid w:val="00F17798"/>
    <w:rsid w:val="00F21955"/>
    <w:rsid w:val="00F24EE1"/>
    <w:rsid w:val="00F25065"/>
    <w:rsid w:val="00F25856"/>
    <w:rsid w:val="00F27A5E"/>
    <w:rsid w:val="00F30405"/>
    <w:rsid w:val="00F33B37"/>
    <w:rsid w:val="00F35BD6"/>
    <w:rsid w:val="00F36ABB"/>
    <w:rsid w:val="00F36F3A"/>
    <w:rsid w:val="00F37612"/>
    <w:rsid w:val="00F400DC"/>
    <w:rsid w:val="00F40220"/>
    <w:rsid w:val="00F41E7C"/>
    <w:rsid w:val="00F42696"/>
    <w:rsid w:val="00F44B28"/>
    <w:rsid w:val="00F4500A"/>
    <w:rsid w:val="00F45317"/>
    <w:rsid w:val="00F4539E"/>
    <w:rsid w:val="00F45FAC"/>
    <w:rsid w:val="00F464ED"/>
    <w:rsid w:val="00F47354"/>
    <w:rsid w:val="00F503F2"/>
    <w:rsid w:val="00F50BA7"/>
    <w:rsid w:val="00F53276"/>
    <w:rsid w:val="00F550DC"/>
    <w:rsid w:val="00F56357"/>
    <w:rsid w:val="00F579DA"/>
    <w:rsid w:val="00F57ABA"/>
    <w:rsid w:val="00F623AF"/>
    <w:rsid w:val="00F62910"/>
    <w:rsid w:val="00F64165"/>
    <w:rsid w:val="00F642F3"/>
    <w:rsid w:val="00F666D6"/>
    <w:rsid w:val="00F6670E"/>
    <w:rsid w:val="00F706D6"/>
    <w:rsid w:val="00F70A7A"/>
    <w:rsid w:val="00F7222A"/>
    <w:rsid w:val="00F72773"/>
    <w:rsid w:val="00F7484E"/>
    <w:rsid w:val="00F76835"/>
    <w:rsid w:val="00F76C34"/>
    <w:rsid w:val="00F77005"/>
    <w:rsid w:val="00F77CAC"/>
    <w:rsid w:val="00F77E8E"/>
    <w:rsid w:val="00F8038D"/>
    <w:rsid w:val="00F80559"/>
    <w:rsid w:val="00F8069E"/>
    <w:rsid w:val="00F80A6A"/>
    <w:rsid w:val="00F82D9F"/>
    <w:rsid w:val="00F830F7"/>
    <w:rsid w:val="00F84DAF"/>
    <w:rsid w:val="00F86392"/>
    <w:rsid w:val="00F87A13"/>
    <w:rsid w:val="00F90C2D"/>
    <w:rsid w:val="00F926A3"/>
    <w:rsid w:val="00F92C03"/>
    <w:rsid w:val="00F93A80"/>
    <w:rsid w:val="00F93E60"/>
    <w:rsid w:val="00F94CAF"/>
    <w:rsid w:val="00F97454"/>
    <w:rsid w:val="00F979C8"/>
    <w:rsid w:val="00FA072D"/>
    <w:rsid w:val="00FA28DD"/>
    <w:rsid w:val="00FA39A1"/>
    <w:rsid w:val="00FA441D"/>
    <w:rsid w:val="00FA4E6F"/>
    <w:rsid w:val="00FA5D78"/>
    <w:rsid w:val="00FA6C0B"/>
    <w:rsid w:val="00FB223D"/>
    <w:rsid w:val="00FB2B7B"/>
    <w:rsid w:val="00FB3517"/>
    <w:rsid w:val="00FB6366"/>
    <w:rsid w:val="00FB6385"/>
    <w:rsid w:val="00FC0037"/>
    <w:rsid w:val="00FC26A2"/>
    <w:rsid w:val="00FC28E7"/>
    <w:rsid w:val="00FC2AF2"/>
    <w:rsid w:val="00FC2DDD"/>
    <w:rsid w:val="00FC5933"/>
    <w:rsid w:val="00FC5BB8"/>
    <w:rsid w:val="00FC68E8"/>
    <w:rsid w:val="00FD0EA1"/>
    <w:rsid w:val="00FD29B9"/>
    <w:rsid w:val="00FD419F"/>
    <w:rsid w:val="00FD56E3"/>
    <w:rsid w:val="00FD6592"/>
    <w:rsid w:val="00FD6DCE"/>
    <w:rsid w:val="00FE1994"/>
    <w:rsid w:val="00FE231D"/>
    <w:rsid w:val="00FE23B7"/>
    <w:rsid w:val="00FE2435"/>
    <w:rsid w:val="00FE273D"/>
    <w:rsid w:val="00FE3916"/>
    <w:rsid w:val="00FE39F1"/>
    <w:rsid w:val="00FE3C77"/>
    <w:rsid w:val="00FE3D71"/>
    <w:rsid w:val="00FE4705"/>
    <w:rsid w:val="00FE471E"/>
    <w:rsid w:val="00FE6BF4"/>
    <w:rsid w:val="00FE72AC"/>
    <w:rsid w:val="00FF0262"/>
    <w:rsid w:val="00FF1CED"/>
    <w:rsid w:val="00FF3441"/>
    <w:rsid w:val="00FF3678"/>
    <w:rsid w:val="00FF4A39"/>
    <w:rsid w:val="00FF53F7"/>
    <w:rsid w:val="00FF5961"/>
    <w:rsid w:val="00FF65FD"/>
    <w:rsid w:val="00FF68FA"/>
    <w:rsid w:val="00FF775E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44A"/>
    <w:rPr>
      <w:sz w:val="24"/>
      <w:szCs w:val="24"/>
    </w:rPr>
  </w:style>
  <w:style w:type="paragraph" w:styleId="Ttulo1">
    <w:name w:val="heading 1"/>
    <w:basedOn w:val="Normal"/>
    <w:next w:val="Normal"/>
    <w:qFormat/>
    <w:rsid w:val="0003644A"/>
    <w:pPr>
      <w:keepNext/>
      <w:jc w:val="center"/>
      <w:outlineLvl w:val="0"/>
    </w:pPr>
    <w:rPr>
      <w:rFonts w:ascii="Arial" w:hAnsi="Arial"/>
      <w:sz w:val="28"/>
      <w:szCs w:val="20"/>
    </w:rPr>
  </w:style>
  <w:style w:type="paragraph" w:styleId="Ttulo2">
    <w:name w:val="heading 2"/>
    <w:basedOn w:val="Normal"/>
    <w:next w:val="Normal"/>
    <w:qFormat/>
    <w:rsid w:val="0003644A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1"/>
    </w:pPr>
    <w:rPr>
      <w:rFonts w:ascii="Verdana" w:hAnsi="Verdana" w:cs="Arial"/>
      <w:b/>
      <w:bCs/>
      <w:sz w:val="18"/>
    </w:rPr>
  </w:style>
  <w:style w:type="paragraph" w:styleId="Ttulo3">
    <w:name w:val="heading 3"/>
    <w:basedOn w:val="Normal"/>
    <w:next w:val="Normal"/>
    <w:link w:val="Ttulo3Char"/>
    <w:qFormat/>
    <w:rsid w:val="0003644A"/>
    <w:pPr>
      <w:keepNext/>
      <w:spacing w:line="360" w:lineRule="auto"/>
      <w:jc w:val="both"/>
      <w:outlineLvl w:val="2"/>
    </w:pPr>
    <w:rPr>
      <w:rFonts w:ascii="Verdana" w:hAnsi="Verdana" w:cs="Arial"/>
      <w:b/>
      <w:bCs/>
      <w:sz w:val="2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4452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C156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qFormat/>
    <w:rsid w:val="0003644A"/>
    <w:pPr>
      <w:keepNext/>
      <w:jc w:val="center"/>
      <w:outlineLvl w:val="6"/>
    </w:pPr>
    <w:rPr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3644A"/>
    <w:pPr>
      <w:jc w:val="both"/>
    </w:pPr>
  </w:style>
  <w:style w:type="paragraph" w:styleId="Cabealho">
    <w:name w:val="header"/>
    <w:basedOn w:val="Normal"/>
    <w:link w:val="CabealhoChar"/>
    <w:uiPriority w:val="99"/>
    <w:rsid w:val="0003644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03644A"/>
    <w:pPr>
      <w:tabs>
        <w:tab w:val="center" w:pos="4419"/>
        <w:tab w:val="right" w:pos="8838"/>
      </w:tabs>
    </w:pPr>
  </w:style>
  <w:style w:type="paragraph" w:styleId="Recuodecorpodetexto2">
    <w:name w:val="Body Text Indent 2"/>
    <w:basedOn w:val="Normal"/>
    <w:link w:val="Recuodecorpodetexto2Char"/>
    <w:rsid w:val="0003644A"/>
    <w:pPr>
      <w:ind w:left="3540"/>
      <w:jc w:val="both"/>
    </w:pPr>
    <w:rPr>
      <w:rFonts w:ascii="Arial" w:hAnsi="Arial" w:cs="Arial"/>
      <w:i/>
      <w:iCs/>
    </w:rPr>
  </w:style>
  <w:style w:type="paragraph" w:customStyle="1" w:styleId="Blockquote">
    <w:name w:val="Blockquote"/>
    <w:basedOn w:val="Normal"/>
    <w:rsid w:val="0003644A"/>
    <w:pPr>
      <w:spacing w:before="100" w:after="100"/>
      <w:ind w:left="360" w:right="360"/>
    </w:pPr>
    <w:rPr>
      <w:snapToGrid w:val="0"/>
      <w:szCs w:val="20"/>
    </w:rPr>
  </w:style>
  <w:style w:type="character" w:styleId="Nmerodepgina">
    <w:name w:val="page number"/>
    <w:basedOn w:val="Fontepargpadro"/>
    <w:uiPriority w:val="99"/>
    <w:rsid w:val="0003644A"/>
  </w:style>
  <w:style w:type="paragraph" w:styleId="Recuodecorpodetexto">
    <w:name w:val="Body Text Indent"/>
    <w:basedOn w:val="Normal"/>
    <w:rsid w:val="0003644A"/>
    <w:pPr>
      <w:jc w:val="both"/>
    </w:pPr>
    <w:rPr>
      <w:szCs w:val="20"/>
    </w:rPr>
  </w:style>
  <w:style w:type="paragraph" w:styleId="Recuodecorpodetexto3">
    <w:name w:val="Body Text Indent 3"/>
    <w:basedOn w:val="Normal"/>
    <w:rsid w:val="0003644A"/>
    <w:pPr>
      <w:spacing w:line="360" w:lineRule="auto"/>
      <w:ind w:firstLine="2880"/>
      <w:jc w:val="both"/>
    </w:pPr>
    <w:rPr>
      <w:rFonts w:ascii="Verdana" w:hAnsi="Verdana" w:cs="Arial"/>
      <w:sz w:val="20"/>
      <w:szCs w:val="20"/>
    </w:rPr>
  </w:style>
  <w:style w:type="paragraph" w:styleId="NormalWeb">
    <w:name w:val="Normal (Web)"/>
    <w:basedOn w:val="Normal"/>
    <w:uiPriority w:val="99"/>
    <w:rsid w:val="0003644A"/>
    <w:pPr>
      <w:spacing w:before="100" w:after="100"/>
    </w:pPr>
  </w:style>
  <w:style w:type="paragraph" w:styleId="Textodebalo">
    <w:name w:val="Balloon Text"/>
    <w:basedOn w:val="Normal"/>
    <w:semiHidden/>
    <w:rsid w:val="005548BB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unhideWhenUsed/>
    <w:rsid w:val="003109E4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3109E4"/>
    <w:rPr>
      <w:sz w:val="24"/>
      <w:szCs w:val="24"/>
    </w:rPr>
  </w:style>
  <w:style w:type="character" w:customStyle="1" w:styleId="hlhilite">
    <w:name w:val="hl hilite"/>
    <w:rsid w:val="003109E4"/>
  </w:style>
  <w:style w:type="paragraph" w:customStyle="1" w:styleId="tj">
    <w:name w:val="tj"/>
    <w:basedOn w:val="Normal"/>
    <w:rsid w:val="003109E4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BD0B2F"/>
    <w:rPr>
      <w:sz w:val="24"/>
      <w:szCs w:val="24"/>
    </w:rPr>
  </w:style>
  <w:style w:type="character" w:customStyle="1" w:styleId="Recuodecorpodetexto2Char">
    <w:name w:val="Recuo de corpo de texto 2 Char"/>
    <w:link w:val="Recuodecorpodetexto2"/>
    <w:rsid w:val="00BD0B2F"/>
    <w:rPr>
      <w:rFonts w:ascii="Arial" w:hAnsi="Arial" w:cs="Arial"/>
      <w:i/>
      <w:iCs/>
      <w:sz w:val="24"/>
      <w:szCs w:val="24"/>
    </w:rPr>
  </w:style>
  <w:style w:type="paragraph" w:styleId="PargrafodaLista">
    <w:name w:val="List Paragraph"/>
    <w:basedOn w:val="Normal"/>
    <w:uiPriority w:val="34"/>
    <w:qFormat/>
    <w:rsid w:val="008A5EB7"/>
    <w:pPr>
      <w:ind w:left="708"/>
    </w:pPr>
  </w:style>
  <w:style w:type="character" w:styleId="nfase">
    <w:name w:val="Emphasis"/>
    <w:uiPriority w:val="20"/>
    <w:qFormat/>
    <w:rsid w:val="00DE5CE5"/>
    <w:rPr>
      <w:i/>
      <w:iCs/>
    </w:rPr>
  </w:style>
  <w:style w:type="character" w:styleId="Forte">
    <w:name w:val="Strong"/>
    <w:uiPriority w:val="22"/>
    <w:qFormat/>
    <w:rsid w:val="00DE5CE5"/>
    <w:rPr>
      <w:b/>
      <w:bCs/>
    </w:rPr>
  </w:style>
  <w:style w:type="character" w:customStyle="1" w:styleId="Ttulo5Char">
    <w:name w:val="Título 5 Char"/>
    <w:link w:val="Ttulo5"/>
    <w:uiPriority w:val="9"/>
    <w:semiHidden/>
    <w:rsid w:val="0024452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C40AA4"/>
    <w:rPr>
      <w:color w:val="0000FF"/>
      <w:u w:val="single"/>
    </w:rPr>
  </w:style>
  <w:style w:type="character" w:customStyle="1" w:styleId="Ttulo3Char">
    <w:name w:val="Título 3 Char"/>
    <w:link w:val="Ttulo3"/>
    <w:rsid w:val="00571548"/>
    <w:rPr>
      <w:rFonts w:ascii="Verdana" w:hAnsi="Verdana" w:cs="Arial"/>
      <w:b/>
      <w:bCs/>
      <w:szCs w:val="24"/>
    </w:rPr>
  </w:style>
  <w:style w:type="character" w:customStyle="1" w:styleId="apple-converted-space">
    <w:name w:val="apple-converted-space"/>
    <w:rsid w:val="00571548"/>
  </w:style>
  <w:style w:type="paragraph" w:customStyle="1" w:styleId="TableParagraph">
    <w:name w:val="Table Paragraph"/>
    <w:basedOn w:val="Normal"/>
    <w:uiPriority w:val="1"/>
    <w:qFormat/>
    <w:rsid w:val="000C54EF"/>
    <w:pPr>
      <w:suppressAutoHyphens/>
      <w:ind w:left="107"/>
    </w:pPr>
    <w:rPr>
      <w:kern w:val="2"/>
      <w:lang w:val="pt-PT" w:eastAsia="en-US"/>
    </w:rPr>
  </w:style>
  <w:style w:type="paragraph" w:customStyle="1" w:styleId="Standard">
    <w:name w:val="Standard"/>
    <w:rsid w:val="00704582"/>
    <w:pPr>
      <w:suppressAutoHyphens/>
      <w:autoSpaceDN w:val="0"/>
      <w:textAlignment w:val="baseline"/>
    </w:pPr>
    <w:rPr>
      <w:kern w:val="3"/>
      <w:sz w:val="24"/>
      <w:szCs w:val="24"/>
    </w:rPr>
  </w:style>
  <w:style w:type="table" w:styleId="Tabelacomgrade">
    <w:name w:val="Table Grid"/>
    <w:basedOn w:val="Tabelanormal"/>
    <w:uiPriority w:val="39"/>
    <w:rsid w:val="007045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Fontepargpadro"/>
    <w:rsid w:val="007A2277"/>
    <w:rPr>
      <w:rFonts w:ascii="Arial" w:hAnsi="Arial" w:cs="Arial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Padro">
    <w:name w:val="Padrão"/>
    <w:qFormat/>
    <w:rsid w:val="00D11B29"/>
    <w:pPr>
      <w:pBdr>
        <w:top w:val="nil"/>
        <w:left w:val="nil"/>
        <w:bottom w:val="nil"/>
        <w:right w:val="nil"/>
        <w:between w:val="nil"/>
        <w:bar w:val="nil"/>
      </w:pBdr>
      <w:spacing w:before="160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C1561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paragraph" w:customStyle="1" w:styleId="Default">
    <w:name w:val="Default"/>
    <w:qFormat/>
    <w:rsid w:val="00BA04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rsid w:val="009379E4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00F23"/>
    <w:rPr>
      <w:sz w:val="24"/>
      <w:szCs w:val="24"/>
    </w:rPr>
  </w:style>
  <w:style w:type="paragraph" w:customStyle="1" w:styleId="Rodap1">
    <w:name w:val="Rodapé1"/>
    <w:basedOn w:val="Normal"/>
    <w:rsid w:val="00F7484E"/>
    <w:pPr>
      <w:tabs>
        <w:tab w:val="center" w:pos="4419"/>
        <w:tab w:val="right" w:pos="8838"/>
      </w:tabs>
      <w:suppressAutoHyphens/>
    </w:pPr>
  </w:style>
  <w:style w:type="paragraph" w:customStyle="1" w:styleId="Normal1">
    <w:name w:val="Normal1"/>
    <w:rsid w:val="00DC053A"/>
    <w:rPr>
      <w:sz w:val="24"/>
      <w:szCs w:val="24"/>
    </w:rPr>
  </w:style>
  <w:style w:type="paragraph" w:customStyle="1" w:styleId="Contedodatabela">
    <w:name w:val="Conteúdo da tabela"/>
    <w:basedOn w:val="Normal"/>
    <w:qFormat/>
    <w:rsid w:val="00CC6222"/>
    <w:pPr>
      <w:widowControl w:val="0"/>
      <w:suppressLineNumbers/>
      <w:suppressAutoHyphens/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label">
    <w:name w:val="label"/>
    <w:basedOn w:val="Fontepargpadro"/>
    <w:rsid w:val="00994E3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6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1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3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3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2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07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26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2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4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4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8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6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8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3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2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53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299961">
              <w:marLeft w:val="12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r\Desktop\((NOVO%20MODELO))%20TRANSFERENCIA%20DE%20TITULARIDADE%20-%20%20PA-xxxxxxx%20%20NOME%20DO%20CONTRUBUINTE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5A218-EB03-4476-A932-7430B7060B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((NOVO MODELO)) TRANSFERENCIA DE TITULARIDADE -  PA-xxxxxxx  NOME DO CONTRUBUINTE</Template>
  <TotalTime>3</TotalTime>
  <Pages>4</Pages>
  <Words>1029</Words>
  <Characters>5558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a)</vt:lpstr>
    </vt:vector>
  </TitlesOfParts>
  <Company>.</Company>
  <LinksUpToDate>false</LinksUpToDate>
  <CharactersWithSpaces>6574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a)</dc:title>
  <dc:creator>User</dc:creator>
  <cp:lastModifiedBy>joelma.cmcc</cp:lastModifiedBy>
  <cp:revision>3</cp:revision>
  <cp:lastPrinted>2024-04-08T15:01:00Z</cp:lastPrinted>
  <dcterms:created xsi:type="dcterms:W3CDTF">2025-05-12T15:11:00Z</dcterms:created>
  <dcterms:modified xsi:type="dcterms:W3CDTF">2025-05-12T15:13:00Z</dcterms:modified>
</cp:coreProperties>
</file>