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791" w:rsidRDefault="00F17791" w:rsidP="00F17791">
      <w:pPr>
        <w:pStyle w:val="Ttulo"/>
        <w:rPr>
          <w:rFonts w:ascii="Times New Roman" w:hAnsi="Times New Roman"/>
          <w:b/>
          <w:sz w:val="32"/>
        </w:rPr>
      </w:pPr>
    </w:p>
    <w:p w:rsidR="00D332E3" w:rsidRDefault="00F17791" w:rsidP="00F17791">
      <w:pPr>
        <w:pStyle w:val="Ttulo"/>
        <w:rPr>
          <w:rFonts w:ascii="Times New Roman" w:hAnsi="Times New Roman"/>
          <w:b/>
          <w:szCs w:val="28"/>
        </w:rPr>
      </w:pPr>
      <w:r w:rsidRPr="00F17791">
        <w:rPr>
          <w:rFonts w:ascii="Times New Roman" w:hAnsi="Times New Roman"/>
          <w:b/>
          <w:szCs w:val="28"/>
        </w:rPr>
        <w:t xml:space="preserve">DECRETO LEGISLATIVO n. </w:t>
      </w:r>
      <w:r w:rsidR="00D332E3">
        <w:rPr>
          <w:rFonts w:ascii="Times New Roman" w:hAnsi="Times New Roman"/>
          <w:b/>
          <w:szCs w:val="28"/>
        </w:rPr>
        <w:t>272</w:t>
      </w:r>
    </w:p>
    <w:p w:rsidR="00F17791" w:rsidRPr="00F17791" w:rsidRDefault="00D332E3" w:rsidP="00F17791">
      <w:pPr>
        <w:pStyle w:val="Ttul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De 25 de outubro de 2024.</w:t>
      </w:r>
    </w:p>
    <w:p w:rsidR="00F17791" w:rsidRDefault="00F17791" w:rsidP="00F17791">
      <w:pPr>
        <w:pStyle w:val="Recuodecorpodetexto"/>
        <w:rPr>
          <w:rFonts w:ascii="Times New Roman" w:hAnsi="Times New Roman"/>
        </w:rPr>
      </w:pPr>
      <w:r w:rsidRPr="003115F9">
        <w:rPr>
          <w:rFonts w:ascii="Times New Roman" w:hAnsi="Times New Roman"/>
        </w:rPr>
        <w:t xml:space="preserve">                                          </w:t>
      </w:r>
    </w:p>
    <w:p w:rsidR="00F17791" w:rsidRDefault="00F17791" w:rsidP="00F17791">
      <w:pPr>
        <w:pStyle w:val="Recuodecorpodetexto"/>
        <w:rPr>
          <w:rFonts w:ascii="Times New Roman" w:hAnsi="Times New Roman"/>
        </w:rPr>
      </w:pPr>
      <w:r w:rsidRPr="003115F9">
        <w:rPr>
          <w:rFonts w:ascii="Times New Roman" w:hAnsi="Times New Roman"/>
        </w:rPr>
        <w:t xml:space="preserve">                                                             </w:t>
      </w:r>
    </w:p>
    <w:p w:rsidR="00F17791" w:rsidRDefault="00F17791" w:rsidP="00F17791">
      <w:pPr>
        <w:pStyle w:val="Recuodecorpodetexto"/>
        <w:rPr>
          <w:rFonts w:ascii="Times New Roman" w:hAnsi="Times New Roman"/>
          <w:szCs w:val="24"/>
        </w:rPr>
      </w:pPr>
    </w:p>
    <w:p w:rsidR="00F17791" w:rsidRPr="00A622F3" w:rsidRDefault="00F17791" w:rsidP="00F17791">
      <w:pPr>
        <w:pStyle w:val="Recuodecorpodetex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Mantém o Parecer Prévio do Tribunal de Contas dos Municípios do Estado da Bahia que o</w:t>
      </w:r>
      <w:r w:rsidRPr="00A622F3">
        <w:rPr>
          <w:rFonts w:ascii="Times New Roman" w:hAnsi="Times New Roman"/>
          <w:szCs w:val="24"/>
        </w:rPr>
        <w:t>pina pela aprovação, porque regulares,</w:t>
      </w:r>
      <w:r>
        <w:rPr>
          <w:rFonts w:ascii="Times New Roman" w:hAnsi="Times New Roman"/>
          <w:szCs w:val="24"/>
        </w:rPr>
        <w:t xml:space="preserve"> </w:t>
      </w:r>
      <w:r w:rsidRPr="00A622F3">
        <w:rPr>
          <w:rFonts w:ascii="Times New Roman" w:hAnsi="Times New Roman"/>
          <w:szCs w:val="24"/>
        </w:rPr>
        <w:t>porém com ressalvas, das contas da Prefeitura</w:t>
      </w:r>
      <w:r>
        <w:rPr>
          <w:rFonts w:ascii="Times New Roman" w:hAnsi="Times New Roman"/>
          <w:szCs w:val="24"/>
        </w:rPr>
        <w:t xml:space="preserve"> </w:t>
      </w:r>
      <w:r w:rsidRPr="00A622F3">
        <w:rPr>
          <w:rFonts w:ascii="Times New Roman" w:hAnsi="Times New Roman"/>
          <w:szCs w:val="24"/>
        </w:rPr>
        <w:t>Municipal de CONCEIÇÃO DO COITÉ, relativas</w:t>
      </w:r>
      <w:r>
        <w:rPr>
          <w:rFonts w:ascii="Times New Roman" w:hAnsi="Times New Roman"/>
          <w:szCs w:val="24"/>
        </w:rPr>
        <w:t xml:space="preserve"> </w:t>
      </w:r>
      <w:r w:rsidRPr="00A622F3">
        <w:rPr>
          <w:rFonts w:ascii="Times New Roman" w:hAnsi="Times New Roman"/>
          <w:szCs w:val="24"/>
        </w:rPr>
        <w:t>ao exercício financeiro de 20</w:t>
      </w:r>
      <w:r w:rsidR="00D332E3">
        <w:rPr>
          <w:rFonts w:ascii="Times New Roman" w:hAnsi="Times New Roman"/>
          <w:szCs w:val="24"/>
        </w:rPr>
        <w:t>21</w:t>
      </w:r>
      <w:r w:rsidRPr="00A622F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:rsidR="00F17791" w:rsidRDefault="00F17791" w:rsidP="00F17791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F17791" w:rsidRPr="00A622F3" w:rsidRDefault="00F17791" w:rsidP="00F17791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F17791" w:rsidRPr="003115F9" w:rsidRDefault="00F17791" w:rsidP="00F17791">
      <w:pPr>
        <w:pStyle w:val="Recuodecorpodetexto"/>
        <w:ind w:left="5103"/>
        <w:rPr>
          <w:rFonts w:ascii="Times New Roman" w:hAnsi="Times New Roman"/>
        </w:rPr>
      </w:pPr>
    </w:p>
    <w:p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caps/>
          <w:szCs w:val="24"/>
        </w:rPr>
      </w:pPr>
      <w:r w:rsidRPr="00A622F3">
        <w:rPr>
          <w:rFonts w:ascii="Times New Roman" w:hAnsi="Times New Roman"/>
          <w:b/>
          <w:caps/>
          <w:szCs w:val="24"/>
        </w:rPr>
        <w:t>O PRESIDETE Câmara Municipal de Conceição do COITÉ, Estado da Bahia</w:t>
      </w:r>
      <w:r w:rsidRPr="00A622F3">
        <w:rPr>
          <w:rFonts w:ascii="Times New Roman" w:hAnsi="Times New Roman"/>
          <w:caps/>
          <w:szCs w:val="24"/>
        </w:rPr>
        <w:t xml:space="preserve">. </w:t>
      </w:r>
    </w:p>
    <w:p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szCs w:val="24"/>
        </w:rPr>
      </w:pPr>
      <w:r w:rsidRPr="00A622F3">
        <w:rPr>
          <w:rFonts w:ascii="Times New Roman" w:hAnsi="Times New Roman"/>
          <w:szCs w:val="24"/>
        </w:rPr>
        <w:t xml:space="preserve">Faço saber que a Câmara Municipal decretou e eu promulgo o seguinte  </w:t>
      </w:r>
    </w:p>
    <w:p w:rsidR="00F17791" w:rsidRPr="00A622F3" w:rsidRDefault="00F17791" w:rsidP="00F17791">
      <w:pPr>
        <w:pStyle w:val="Recuodecorpodetexto"/>
        <w:spacing w:line="360" w:lineRule="auto"/>
        <w:ind w:left="0" w:firstLine="567"/>
        <w:rPr>
          <w:rFonts w:ascii="Times New Roman" w:hAnsi="Times New Roman"/>
          <w:b/>
          <w:szCs w:val="24"/>
        </w:rPr>
      </w:pPr>
    </w:p>
    <w:p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b/>
          <w:szCs w:val="24"/>
        </w:rPr>
      </w:pPr>
      <w:r w:rsidRPr="00A622F3">
        <w:rPr>
          <w:rFonts w:ascii="Times New Roman" w:hAnsi="Times New Roman"/>
          <w:b/>
          <w:szCs w:val="24"/>
        </w:rPr>
        <w:t>DECRETO LEGISLATIVO:</w:t>
      </w:r>
    </w:p>
    <w:p w:rsidR="00F17791" w:rsidRPr="00A622F3" w:rsidRDefault="00F17791" w:rsidP="00F17791">
      <w:pPr>
        <w:pStyle w:val="Recuodecorpodetexto"/>
        <w:spacing w:line="360" w:lineRule="auto"/>
        <w:ind w:left="0" w:firstLine="1134"/>
        <w:rPr>
          <w:rFonts w:ascii="Times New Roman" w:hAnsi="Times New Roman"/>
          <w:b/>
          <w:szCs w:val="24"/>
        </w:rPr>
      </w:pPr>
    </w:p>
    <w:p w:rsidR="00D332E3" w:rsidRDefault="00D332E3" w:rsidP="00D332E3">
      <w:pPr>
        <w:spacing w:line="360" w:lineRule="auto"/>
        <w:ind w:firstLine="1134"/>
        <w:jc w:val="both"/>
        <w:rPr>
          <w:sz w:val="24"/>
          <w:szCs w:val="24"/>
        </w:rPr>
      </w:pPr>
      <w:r w:rsidRPr="00A622F3">
        <w:rPr>
          <w:sz w:val="24"/>
          <w:szCs w:val="24"/>
        </w:rPr>
        <w:t xml:space="preserve">Art. 1º </w:t>
      </w:r>
      <w:r>
        <w:rPr>
          <w:sz w:val="24"/>
          <w:szCs w:val="24"/>
        </w:rPr>
        <w:t xml:space="preserve">Fica mantido </w:t>
      </w:r>
      <w:r w:rsidRPr="00A622F3">
        <w:rPr>
          <w:sz w:val="24"/>
          <w:szCs w:val="24"/>
        </w:rPr>
        <w:t xml:space="preserve">o Parecer Prévio do Tribunal de Contas dos Municípios </w:t>
      </w:r>
      <w:r>
        <w:rPr>
          <w:sz w:val="24"/>
          <w:szCs w:val="24"/>
        </w:rPr>
        <w:t xml:space="preserve">do Estado da Bahia </w:t>
      </w:r>
      <w:r w:rsidRPr="00A622F3">
        <w:rPr>
          <w:sz w:val="24"/>
          <w:szCs w:val="24"/>
        </w:rPr>
        <w:t xml:space="preserve">que opina pela aprovação, porque regulares, porém com ressalvas, das contas da Prefeitura Municipal de CONCEIÇÃO DO COITÉ, relativas </w:t>
      </w:r>
      <w:r>
        <w:rPr>
          <w:sz w:val="24"/>
          <w:szCs w:val="24"/>
        </w:rPr>
        <w:t xml:space="preserve">ao exercício financeiro de 2021, de que trata o processo </w:t>
      </w:r>
      <w:r w:rsidRPr="007705B9">
        <w:rPr>
          <w:sz w:val="24"/>
          <w:szCs w:val="24"/>
        </w:rPr>
        <w:t>PCA Nº 001/2021-11928E22</w:t>
      </w:r>
      <w:r>
        <w:rPr>
          <w:sz w:val="24"/>
          <w:szCs w:val="24"/>
        </w:rPr>
        <w:t xml:space="preserve">, de responsabilidade de </w:t>
      </w:r>
      <w:r w:rsidRPr="00D332E3">
        <w:rPr>
          <w:sz w:val="24"/>
          <w:szCs w:val="24"/>
        </w:rPr>
        <w:t>Marcelo Passos de Araújo</w:t>
      </w:r>
      <w:r>
        <w:rPr>
          <w:sz w:val="24"/>
          <w:szCs w:val="24"/>
        </w:rPr>
        <w:t>.</w:t>
      </w:r>
    </w:p>
    <w:p w:rsidR="00D332E3" w:rsidRDefault="00D332E3" w:rsidP="00D332E3">
      <w:pPr>
        <w:spacing w:line="360" w:lineRule="auto"/>
        <w:ind w:firstLine="1134"/>
        <w:jc w:val="both"/>
        <w:rPr>
          <w:sz w:val="24"/>
          <w:szCs w:val="24"/>
        </w:rPr>
      </w:pPr>
    </w:p>
    <w:p w:rsidR="00F17791" w:rsidRPr="00A622F3" w:rsidRDefault="00F17791" w:rsidP="00F17791">
      <w:pPr>
        <w:spacing w:line="360" w:lineRule="auto"/>
        <w:ind w:firstLine="1134"/>
        <w:jc w:val="both"/>
        <w:rPr>
          <w:sz w:val="24"/>
          <w:szCs w:val="24"/>
        </w:rPr>
      </w:pPr>
      <w:r w:rsidRPr="00A622F3">
        <w:rPr>
          <w:sz w:val="24"/>
          <w:szCs w:val="24"/>
        </w:rPr>
        <w:t>Art. 2º Este Decreto Legislativo entra em vigor na data de sua publicação.</w:t>
      </w:r>
    </w:p>
    <w:p w:rsidR="00B25692" w:rsidRDefault="00B25692" w:rsidP="003115F9">
      <w:pPr>
        <w:ind w:firstLine="1134"/>
        <w:jc w:val="center"/>
        <w:rPr>
          <w:sz w:val="24"/>
          <w:szCs w:val="24"/>
        </w:rPr>
      </w:pPr>
    </w:p>
    <w:p w:rsidR="00F17791" w:rsidRDefault="00F17791" w:rsidP="003115F9">
      <w:pPr>
        <w:ind w:firstLine="1134"/>
        <w:jc w:val="center"/>
        <w:rPr>
          <w:sz w:val="24"/>
          <w:szCs w:val="24"/>
        </w:rPr>
      </w:pPr>
    </w:p>
    <w:p w:rsidR="00DD00C2" w:rsidRPr="003115F9" w:rsidRDefault="00DD00C2" w:rsidP="00DD00C2">
      <w:pPr>
        <w:ind w:firstLine="1134"/>
        <w:jc w:val="center"/>
        <w:rPr>
          <w:sz w:val="24"/>
          <w:szCs w:val="24"/>
        </w:rPr>
      </w:pPr>
      <w:r w:rsidRPr="003115F9">
        <w:rPr>
          <w:sz w:val="24"/>
          <w:szCs w:val="24"/>
        </w:rPr>
        <w:t xml:space="preserve">Conceição do Coité, </w:t>
      </w:r>
      <w:r w:rsidR="00D332E3">
        <w:rPr>
          <w:sz w:val="24"/>
          <w:szCs w:val="24"/>
        </w:rPr>
        <w:t>25 de outubro de 2024</w:t>
      </w:r>
      <w:r>
        <w:rPr>
          <w:sz w:val="24"/>
          <w:szCs w:val="24"/>
        </w:rPr>
        <w:t>.</w:t>
      </w:r>
    </w:p>
    <w:p w:rsidR="00DD00C2" w:rsidRDefault="00DD00C2" w:rsidP="00DD00C2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901817" w:rsidRDefault="00901817" w:rsidP="00DD00C2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F17791" w:rsidRPr="003115F9" w:rsidRDefault="00F17791" w:rsidP="00DD00C2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872485" w:rsidRDefault="00872485" w:rsidP="00BF7C9F">
      <w:pPr>
        <w:ind w:firstLine="1134"/>
        <w:jc w:val="center"/>
        <w:rPr>
          <w:sz w:val="24"/>
          <w:szCs w:val="24"/>
        </w:rPr>
      </w:pPr>
      <w:r>
        <w:rPr>
          <w:sz w:val="24"/>
          <w:szCs w:val="24"/>
        </w:rPr>
        <w:t>José Jailmo Pereira Gomes</w:t>
      </w:r>
    </w:p>
    <w:p w:rsidR="00DD00C2" w:rsidRDefault="00DD00C2" w:rsidP="00BF7C9F">
      <w:pPr>
        <w:ind w:firstLine="1134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BF7C9F" w:rsidRDefault="00BF7C9F" w:rsidP="00BF7C9F">
      <w:pPr>
        <w:ind w:firstLine="1134"/>
        <w:jc w:val="center"/>
        <w:rPr>
          <w:sz w:val="24"/>
          <w:szCs w:val="24"/>
        </w:rPr>
      </w:pPr>
    </w:p>
    <w:p w:rsidR="009A2976" w:rsidRDefault="009A2976" w:rsidP="00BF7C9F">
      <w:pPr>
        <w:ind w:firstLine="1134"/>
        <w:jc w:val="center"/>
        <w:rPr>
          <w:sz w:val="24"/>
          <w:szCs w:val="24"/>
        </w:rPr>
      </w:pPr>
    </w:p>
    <w:p w:rsidR="009A2976" w:rsidRDefault="009A2976" w:rsidP="00BF7C9F">
      <w:pPr>
        <w:ind w:firstLine="1134"/>
        <w:jc w:val="center"/>
        <w:rPr>
          <w:sz w:val="24"/>
          <w:szCs w:val="24"/>
        </w:rPr>
      </w:pPr>
    </w:p>
    <w:p w:rsidR="00872485" w:rsidRDefault="00DD00C2" w:rsidP="009A2976">
      <w:pPr>
        <w:ind w:firstLine="1134"/>
        <w:jc w:val="center"/>
        <w:rPr>
          <w:sz w:val="24"/>
          <w:szCs w:val="24"/>
        </w:rPr>
      </w:pPr>
      <w:r>
        <w:rPr>
          <w:sz w:val="24"/>
          <w:szCs w:val="24"/>
        </w:rPr>
        <w:t>Mar</w:t>
      </w:r>
      <w:r w:rsidR="00872485">
        <w:rPr>
          <w:sz w:val="24"/>
          <w:szCs w:val="24"/>
        </w:rPr>
        <w:t>cos Silva Santos</w:t>
      </w:r>
    </w:p>
    <w:p w:rsidR="000D00F4" w:rsidRDefault="00DD00C2" w:rsidP="009A2976">
      <w:pPr>
        <w:ind w:firstLine="11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Secretário</w:t>
      </w:r>
    </w:p>
    <w:sectPr w:rsidR="000D00F4" w:rsidSect="00901817">
      <w:headerReference w:type="default" r:id="rId7"/>
      <w:pgSz w:w="11913" w:h="16834" w:code="167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3CE" w:rsidRDefault="009D33CE">
      <w:r>
        <w:separator/>
      </w:r>
    </w:p>
  </w:endnote>
  <w:endnote w:type="continuationSeparator" w:id="1">
    <w:p w:rsidR="009D33CE" w:rsidRDefault="009D3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3CE" w:rsidRDefault="009D33CE">
      <w:r>
        <w:separator/>
      </w:r>
    </w:p>
  </w:footnote>
  <w:footnote w:type="continuationSeparator" w:id="1">
    <w:p w:rsidR="009D33CE" w:rsidRDefault="009D33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134"/>
      <w:gridCol w:w="7655"/>
    </w:tblGrid>
    <w:tr w:rsidR="000C511B">
      <w:trPr>
        <w:trHeight w:val="1276"/>
      </w:trPr>
      <w:tc>
        <w:tcPr>
          <w:tcW w:w="1134" w:type="dxa"/>
        </w:tcPr>
        <w:p w:rsidR="000C511B" w:rsidRDefault="00EC2438">
          <w:r>
            <w:rPr>
              <w:noProof/>
            </w:rPr>
            <w:drawing>
              <wp:inline distT="0" distB="0" distL="0" distR="0">
                <wp:extent cx="544220" cy="738835"/>
                <wp:effectExtent l="19050" t="0" r="8230" b="0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783" cy="742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bottom w:val="single" w:sz="4" w:space="0" w:color="auto"/>
          </w:tcBorders>
        </w:tcPr>
        <w:p w:rsidR="000C511B" w:rsidRDefault="000C511B">
          <w:pPr>
            <w:pStyle w:val="Cabealho"/>
            <w:tabs>
              <w:tab w:val="clear" w:pos="4419"/>
              <w:tab w:val="clear" w:pos="8838"/>
            </w:tabs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0C511B" w:rsidRDefault="000C511B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0C511B" w:rsidRDefault="000C511B">
          <w:pPr>
            <w:pStyle w:val="Ttulo1"/>
          </w:pPr>
        </w:p>
        <w:p w:rsidR="000C511B" w:rsidRDefault="000C511B"/>
      </w:tc>
    </w:tr>
  </w:tbl>
  <w:p w:rsidR="000C511B" w:rsidRDefault="000C511B">
    <w:pPr>
      <w:pStyle w:val="Cabealho"/>
    </w:pPr>
  </w:p>
  <w:p w:rsidR="000C511B" w:rsidRDefault="000C511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993634"/>
    <w:rsid w:val="00003F5F"/>
    <w:rsid w:val="00025A66"/>
    <w:rsid w:val="00032E66"/>
    <w:rsid w:val="00033A6F"/>
    <w:rsid w:val="00052174"/>
    <w:rsid w:val="00067A27"/>
    <w:rsid w:val="00085F84"/>
    <w:rsid w:val="0009102F"/>
    <w:rsid w:val="000A672D"/>
    <w:rsid w:val="000C511B"/>
    <w:rsid w:val="000C5133"/>
    <w:rsid w:val="000D00F4"/>
    <w:rsid w:val="000E23DF"/>
    <w:rsid w:val="000E3CB5"/>
    <w:rsid w:val="001004CC"/>
    <w:rsid w:val="00100CFC"/>
    <w:rsid w:val="00103415"/>
    <w:rsid w:val="00103762"/>
    <w:rsid w:val="00117DFB"/>
    <w:rsid w:val="0012036D"/>
    <w:rsid w:val="0012126C"/>
    <w:rsid w:val="0016757D"/>
    <w:rsid w:val="00185FBB"/>
    <w:rsid w:val="001D621F"/>
    <w:rsid w:val="0020035F"/>
    <w:rsid w:val="00251D1E"/>
    <w:rsid w:val="0025406B"/>
    <w:rsid w:val="002816FA"/>
    <w:rsid w:val="00287EB1"/>
    <w:rsid w:val="0029365F"/>
    <w:rsid w:val="002953CB"/>
    <w:rsid w:val="002A5783"/>
    <w:rsid w:val="002E0DEA"/>
    <w:rsid w:val="002E2BDF"/>
    <w:rsid w:val="003115F9"/>
    <w:rsid w:val="0031518D"/>
    <w:rsid w:val="00345E6B"/>
    <w:rsid w:val="00353041"/>
    <w:rsid w:val="003576DF"/>
    <w:rsid w:val="003602BB"/>
    <w:rsid w:val="0036115F"/>
    <w:rsid w:val="00367C39"/>
    <w:rsid w:val="00373DF7"/>
    <w:rsid w:val="003C1694"/>
    <w:rsid w:val="003D3B6B"/>
    <w:rsid w:val="003D7EA1"/>
    <w:rsid w:val="003E17D4"/>
    <w:rsid w:val="003E1BBB"/>
    <w:rsid w:val="003E62EF"/>
    <w:rsid w:val="003E6EF5"/>
    <w:rsid w:val="003F1B34"/>
    <w:rsid w:val="00403DD7"/>
    <w:rsid w:val="00410249"/>
    <w:rsid w:val="00445721"/>
    <w:rsid w:val="004654F8"/>
    <w:rsid w:val="00492E24"/>
    <w:rsid w:val="00492E90"/>
    <w:rsid w:val="004B3CE1"/>
    <w:rsid w:val="004C1C42"/>
    <w:rsid w:val="004C2C8E"/>
    <w:rsid w:val="0050515E"/>
    <w:rsid w:val="005073FB"/>
    <w:rsid w:val="00511BF6"/>
    <w:rsid w:val="00513028"/>
    <w:rsid w:val="005266EE"/>
    <w:rsid w:val="0053788D"/>
    <w:rsid w:val="0055681A"/>
    <w:rsid w:val="005770ED"/>
    <w:rsid w:val="005771E9"/>
    <w:rsid w:val="00586908"/>
    <w:rsid w:val="00592824"/>
    <w:rsid w:val="005A1CB3"/>
    <w:rsid w:val="005C4C29"/>
    <w:rsid w:val="005D01A5"/>
    <w:rsid w:val="005D24BD"/>
    <w:rsid w:val="005D6D40"/>
    <w:rsid w:val="00602A1E"/>
    <w:rsid w:val="0060480E"/>
    <w:rsid w:val="006065D7"/>
    <w:rsid w:val="0062078F"/>
    <w:rsid w:val="00625AC4"/>
    <w:rsid w:val="00627C64"/>
    <w:rsid w:val="006415EF"/>
    <w:rsid w:val="00646177"/>
    <w:rsid w:val="0065598C"/>
    <w:rsid w:val="00681329"/>
    <w:rsid w:val="00684BAE"/>
    <w:rsid w:val="00691E05"/>
    <w:rsid w:val="00694ED0"/>
    <w:rsid w:val="00696341"/>
    <w:rsid w:val="00697DCB"/>
    <w:rsid w:val="006A555E"/>
    <w:rsid w:val="006A7606"/>
    <w:rsid w:val="006A76C3"/>
    <w:rsid w:val="006C2F34"/>
    <w:rsid w:val="006C2FAB"/>
    <w:rsid w:val="006C3547"/>
    <w:rsid w:val="006E126D"/>
    <w:rsid w:val="006F3F7E"/>
    <w:rsid w:val="00703F79"/>
    <w:rsid w:val="0072200E"/>
    <w:rsid w:val="00740674"/>
    <w:rsid w:val="00743F84"/>
    <w:rsid w:val="00745CF2"/>
    <w:rsid w:val="00764377"/>
    <w:rsid w:val="007927D0"/>
    <w:rsid w:val="007B3180"/>
    <w:rsid w:val="007C5965"/>
    <w:rsid w:val="007E0EEE"/>
    <w:rsid w:val="00836045"/>
    <w:rsid w:val="008656F4"/>
    <w:rsid w:val="00867955"/>
    <w:rsid w:val="00872485"/>
    <w:rsid w:val="0087367E"/>
    <w:rsid w:val="00876266"/>
    <w:rsid w:val="00877ABC"/>
    <w:rsid w:val="008831B3"/>
    <w:rsid w:val="008A75BE"/>
    <w:rsid w:val="008C3B1B"/>
    <w:rsid w:val="008D72D2"/>
    <w:rsid w:val="008E0E84"/>
    <w:rsid w:val="008E6914"/>
    <w:rsid w:val="00901817"/>
    <w:rsid w:val="009137AF"/>
    <w:rsid w:val="0092568F"/>
    <w:rsid w:val="00952143"/>
    <w:rsid w:val="009670E2"/>
    <w:rsid w:val="00976971"/>
    <w:rsid w:val="00986BC4"/>
    <w:rsid w:val="00991935"/>
    <w:rsid w:val="00993634"/>
    <w:rsid w:val="009A2976"/>
    <w:rsid w:val="009B0134"/>
    <w:rsid w:val="009B5B6E"/>
    <w:rsid w:val="009D33CE"/>
    <w:rsid w:val="00A06855"/>
    <w:rsid w:val="00A130EE"/>
    <w:rsid w:val="00A2418C"/>
    <w:rsid w:val="00A36D3C"/>
    <w:rsid w:val="00A66E05"/>
    <w:rsid w:val="00A94F18"/>
    <w:rsid w:val="00AA01A4"/>
    <w:rsid w:val="00AE0178"/>
    <w:rsid w:val="00AE716C"/>
    <w:rsid w:val="00B25692"/>
    <w:rsid w:val="00B43D5E"/>
    <w:rsid w:val="00B478AB"/>
    <w:rsid w:val="00B55A51"/>
    <w:rsid w:val="00B5651E"/>
    <w:rsid w:val="00B57B6A"/>
    <w:rsid w:val="00B62715"/>
    <w:rsid w:val="00B637D5"/>
    <w:rsid w:val="00B6528F"/>
    <w:rsid w:val="00B6703A"/>
    <w:rsid w:val="00B87194"/>
    <w:rsid w:val="00B933DE"/>
    <w:rsid w:val="00BB7046"/>
    <w:rsid w:val="00BD0294"/>
    <w:rsid w:val="00BD47F5"/>
    <w:rsid w:val="00BF1BED"/>
    <w:rsid w:val="00BF2356"/>
    <w:rsid w:val="00BF7C9F"/>
    <w:rsid w:val="00C000D1"/>
    <w:rsid w:val="00C14E47"/>
    <w:rsid w:val="00C26305"/>
    <w:rsid w:val="00C32623"/>
    <w:rsid w:val="00C56F51"/>
    <w:rsid w:val="00C60AE2"/>
    <w:rsid w:val="00C61400"/>
    <w:rsid w:val="00C646E5"/>
    <w:rsid w:val="00C67C6E"/>
    <w:rsid w:val="00C7646A"/>
    <w:rsid w:val="00C86A4F"/>
    <w:rsid w:val="00C90B93"/>
    <w:rsid w:val="00C9475F"/>
    <w:rsid w:val="00C9605B"/>
    <w:rsid w:val="00CA6BB2"/>
    <w:rsid w:val="00CD1CC2"/>
    <w:rsid w:val="00CD7C62"/>
    <w:rsid w:val="00CE25E5"/>
    <w:rsid w:val="00CE73F8"/>
    <w:rsid w:val="00CF02A7"/>
    <w:rsid w:val="00D05AB4"/>
    <w:rsid w:val="00D12084"/>
    <w:rsid w:val="00D26D1D"/>
    <w:rsid w:val="00D332E3"/>
    <w:rsid w:val="00D562A0"/>
    <w:rsid w:val="00D56E02"/>
    <w:rsid w:val="00D65516"/>
    <w:rsid w:val="00D81367"/>
    <w:rsid w:val="00D859E1"/>
    <w:rsid w:val="00DA1C3D"/>
    <w:rsid w:val="00DC4E33"/>
    <w:rsid w:val="00DC7714"/>
    <w:rsid w:val="00DD00C2"/>
    <w:rsid w:val="00DE0E70"/>
    <w:rsid w:val="00DE20C7"/>
    <w:rsid w:val="00DE2D02"/>
    <w:rsid w:val="00DF1E40"/>
    <w:rsid w:val="00E03878"/>
    <w:rsid w:val="00E154DB"/>
    <w:rsid w:val="00E17969"/>
    <w:rsid w:val="00E21110"/>
    <w:rsid w:val="00E249D5"/>
    <w:rsid w:val="00E2790F"/>
    <w:rsid w:val="00E4199C"/>
    <w:rsid w:val="00E470FC"/>
    <w:rsid w:val="00E52B1A"/>
    <w:rsid w:val="00E57067"/>
    <w:rsid w:val="00E66A5E"/>
    <w:rsid w:val="00E6789C"/>
    <w:rsid w:val="00E8131B"/>
    <w:rsid w:val="00EA5757"/>
    <w:rsid w:val="00EB232B"/>
    <w:rsid w:val="00EC2438"/>
    <w:rsid w:val="00F17791"/>
    <w:rsid w:val="00F272A0"/>
    <w:rsid w:val="00F276E5"/>
    <w:rsid w:val="00F55A94"/>
    <w:rsid w:val="00F664BF"/>
    <w:rsid w:val="00FD4D8B"/>
    <w:rsid w:val="00FF33AF"/>
    <w:rsid w:val="00FF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1367"/>
  </w:style>
  <w:style w:type="paragraph" w:styleId="Ttulo1">
    <w:name w:val="heading 1"/>
    <w:basedOn w:val="Normal"/>
    <w:next w:val="Normal"/>
    <w:qFormat/>
    <w:rsid w:val="00D81367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D81367"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tulo3">
    <w:name w:val="heading 3"/>
    <w:basedOn w:val="Normal"/>
    <w:next w:val="Normal"/>
    <w:qFormat/>
    <w:rsid w:val="00D81367"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813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8136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81367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D81367"/>
    <w:pPr>
      <w:ind w:left="4536"/>
      <w:jc w:val="both"/>
    </w:pPr>
    <w:rPr>
      <w:rFonts w:ascii="Courier New" w:hAnsi="Courier New"/>
      <w:sz w:val="24"/>
    </w:rPr>
  </w:style>
  <w:style w:type="character" w:customStyle="1" w:styleId="RecuodecorpodetextoChar">
    <w:name w:val="Recuo de corpo de texto Char"/>
    <w:link w:val="Recuodecorpodetexto"/>
    <w:rsid w:val="0055681A"/>
    <w:rPr>
      <w:rFonts w:ascii="Courier New" w:hAnsi="Courier New"/>
      <w:sz w:val="24"/>
    </w:rPr>
  </w:style>
  <w:style w:type="character" w:styleId="Hyperlink">
    <w:name w:val="Hyperlink"/>
    <w:rsid w:val="00B25692"/>
    <w:rPr>
      <w:color w:val="0000FF"/>
      <w:u w:val="single"/>
    </w:rPr>
  </w:style>
  <w:style w:type="table" w:styleId="Tabelacomgrade2">
    <w:name w:val="Table Grid 2"/>
    <w:basedOn w:val="Tabelanormal"/>
    <w:rsid w:val="00A66E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rsid w:val="009018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01817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17791"/>
    <w:rPr>
      <w:rFonts w:ascii="Courier New" w:hAnsi="Courier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3AAE-DF69-4457-9CA1-443C2F8E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Parlamentar</cp:lastModifiedBy>
  <cp:revision>3</cp:revision>
  <cp:lastPrinted>2023-03-01T11:21:00Z</cp:lastPrinted>
  <dcterms:created xsi:type="dcterms:W3CDTF">2024-10-25T14:19:00Z</dcterms:created>
  <dcterms:modified xsi:type="dcterms:W3CDTF">2024-10-25T14:22:00Z</dcterms:modified>
</cp:coreProperties>
</file>