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FDF" w:rsidRDefault="00E05FDF" w:rsidP="00E05FDF">
      <w:pPr>
        <w:spacing w:line="140" w:lineRule="exact"/>
        <w:jc w:val="right"/>
      </w:pPr>
    </w:p>
    <w:p w:rsidR="00C51B60" w:rsidRDefault="00C51B60" w:rsidP="00C51B60">
      <w:pPr>
        <w:jc w:val="right"/>
      </w:pPr>
      <w:r>
        <w:t xml:space="preserve">Conceição do Coité, </w:t>
      </w:r>
      <w:r w:rsidR="00AD2ED2">
        <w:t>15</w:t>
      </w:r>
      <w:r w:rsidR="00B972BB">
        <w:t xml:space="preserve"> </w:t>
      </w:r>
      <w:r w:rsidR="008B118B">
        <w:t xml:space="preserve">de </w:t>
      </w:r>
      <w:r w:rsidR="002B300C">
        <w:t>abril</w:t>
      </w:r>
      <w:r>
        <w:t xml:space="preserve"> de 202</w:t>
      </w:r>
      <w:r w:rsidR="00B972BB">
        <w:t>4</w:t>
      </w:r>
      <w:r>
        <w:t>.</w:t>
      </w:r>
    </w:p>
    <w:p w:rsidR="00C51B60" w:rsidRDefault="00C51B60" w:rsidP="00E05FDF">
      <w:pPr>
        <w:spacing w:line="200" w:lineRule="exact"/>
        <w:jc w:val="right"/>
      </w:pPr>
    </w:p>
    <w:p w:rsidR="0044123D" w:rsidRDefault="0044123D" w:rsidP="00E05FDF">
      <w:pPr>
        <w:spacing w:line="140" w:lineRule="exact"/>
        <w:jc w:val="right"/>
      </w:pPr>
    </w:p>
    <w:p w:rsidR="00244C48" w:rsidRDefault="00244C48" w:rsidP="00E05FDF">
      <w:pPr>
        <w:spacing w:line="140" w:lineRule="exact"/>
        <w:jc w:val="right"/>
      </w:pPr>
    </w:p>
    <w:p w:rsidR="00A57F8F" w:rsidRDefault="00A57F8F" w:rsidP="00E05FDF">
      <w:pPr>
        <w:spacing w:line="140" w:lineRule="exact"/>
        <w:jc w:val="right"/>
      </w:pPr>
    </w:p>
    <w:p w:rsidR="00C51B60" w:rsidRDefault="00C51B60" w:rsidP="00400945">
      <w:pPr>
        <w:spacing w:line="320" w:lineRule="exact"/>
        <w:jc w:val="both"/>
        <w:rPr>
          <w:b/>
          <w:bCs/>
        </w:rPr>
      </w:pPr>
      <w:r>
        <w:rPr>
          <w:b/>
          <w:bCs/>
        </w:rPr>
        <w:t>À</w:t>
      </w:r>
    </w:p>
    <w:p w:rsidR="00C51B60" w:rsidRDefault="00C51B60" w:rsidP="00400945">
      <w:pPr>
        <w:spacing w:line="320" w:lineRule="exact"/>
        <w:jc w:val="both"/>
        <w:rPr>
          <w:b/>
          <w:bCs/>
        </w:rPr>
      </w:pPr>
      <w:r>
        <w:rPr>
          <w:b/>
          <w:bCs/>
        </w:rPr>
        <w:t>CÂMARA MUNICIPAL DE</w:t>
      </w:r>
      <w:r w:rsidR="00503518">
        <w:rPr>
          <w:b/>
          <w:bCs/>
        </w:rPr>
        <w:t xml:space="preserve"> VEREADORES DE</w:t>
      </w:r>
      <w:r>
        <w:rPr>
          <w:b/>
          <w:bCs/>
        </w:rPr>
        <w:t xml:space="preserve"> CONCEIÇÃO DO COITÉ</w:t>
      </w:r>
    </w:p>
    <w:p w:rsidR="00C51B60" w:rsidRDefault="00C51B60" w:rsidP="00400945">
      <w:pPr>
        <w:spacing w:line="320" w:lineRule="exact"/>
        <w:jc w:val="both"/>
        <w:rPr>
          <w:b/>
          <w:bCs/>
        </w:rPr>
      </w:pPr>
      <w:r>
        <w:rPr>
          <w:b/>
          <w:bCs/>
        </w:rPr>
        <w:t>NESTA</w:t>
      </w:r>
    </w:p>
    <w:p w:rsidR="00C51B60" w:rsidRDefault="00C51B60" w:rsidP="00400945">
      <w:pPr>
        <w:spacing w:line="240" w:lineRule="exact"/>
        <w:jc w:val="both"/>
      </w:pPr>
    </w:p>
    <w:p w:rsidR="0044123D" w:rsidRDefault="0044123D" w:rsidP="00400945">
      <w:pPr>
        <w:spacing w:line="240" w:lineRule="exact"/>
        <w:jc w:val="both"/>
      </w:pPr>
    </w:p>
    <w:p w:rsidR="00E07A61" w:rsidRPr="0044123D" w:rsidRDefault="00F05D1C" w:rsidP="00400945">
      <w:pPr>
        <w:shd w:val="clear" w:color="auto" w:fill="FFFFFF"/>
        <w:spacing w:before="120" w:after="120" w:line="240" w:lineRule="exact"/>
        <w:jc w:val="both"/>
      </w:pPr>
      <w:r w:rsidRPr="0044123D">
        <w:t xml:space="preserve">Exmo. </w:t>
      </w:r>
      <w:proofErr w:type="gramStart"/>
      <w:r w:rsidRPr="0044123D">
        <w:t>Sr.</w:t>
      </w:r>
      <w:proofErr w:type="gramEnd"/>
      <w:r w:rsidRPr="0044123D">
        <w:t xml:space="preserve"> Presidente e </w:t>
      </w:r>
    </w:p>
    <w:p w:rsidR="008B118B" w:rsidRDefault="00F05D1C" w:rsidP="00400945">
      <w:pPr>
        <w:shd w:val="clear" w:color="auto" w:fill="FFFFFF"/>
        <w:spacing w:before="120" w:after="120" w:line="240" w:lineRule="exact"/>
        <w:jc w:val="both"/>
        <w:rPr>
          <w:rFonts w:eastAsia="Arial Narrow"/>
        </w:rPr>
      </w:pPr>
      <w:r w:rsidRPr="0044123D">
        <w:t>Digníssimos Vereadores,</w:t>
      </w:r>
      <w:r w:rsidR="0044123D">
        <w:t xml:space="preserve"> d</w:t>
      </w:r>
      <w:r w:rsidR="008B118B" w:rsidRPr="0044123D">
        <w:rPr>
          <w:rFonts w:eastAsia="Arial Narrow"/>
        </w:rPr>
        <w:t xml:space="preserve">a Câmara </w:t>
      </w:r>
      <w:r w:rsidR="00E05FDF">
        <w:rPr>
          <w:rFonts w:eastAsia="Arial Narrow"/>
        </w:rPr>
        <w:t>Municipal de Conceição do Coité;</w:t>
      </w:r>
    </w:p>
    <w:p w:rsidR="00400945" w:rsidRDefault="00400945" w:rsidP="00400945">
      <w:pPr>
        <w:spacing w:line="360" w:lineRule="auto"/>
        <w:ind w:firstLine="851"/>
        <w:jc w:val="both"/>
      </w:pPr>
    </w:p>
    <w:p w:rsidR="00FB1EEB" w:rsidRDefault="00FB1EEB" w:rsidP="00400945">
      <w:pPr>
        <w:spacing w:line="360" w:lineRule="auto"/>
        <w:ind w:firstLine="851"/>
        <w:jc w:val="both"/>
      </w:pPr>
    </w:p>
    <w:p w:rsidR="00FB1EEB" w:rsidRDefault="00B972BB" w:rsidP="00FB1EEB">
      <w:pPr>
        <w:autoSpaceDE w:val="0"/>
        <w:autoSpaceDN w:val="0"/>
        <w:adjustRightInd w:val="0"/>
        <w:spacing w:line="360" w:lineRule="auto"/>
        <w:ind w:firstLine="851"/>
        <w:jc w:val="both"/>
        <w:rPr>
          <w:color w:val="000000" w:themeColor="text1"/>
        </w:rPr>
      </w:pPr>
      <w:r w:rsidRPr="00FB1EEB">
        <w:rPr>
          <w:color w:val="000000" w:themeColor="text1"/>
        </w:rPr>
        <w:t xml:space="preserve">  </w:t>
      </w:r>
    </w:p>
    <w:p w:rsidR="00AD2ED2" w:rsidRPr="00FB1EEB" w:rsidRDefault="00B972BB" w:rsidP="00FB1EEB">
      <w:pPr>
        <w:autoSpaceDE w:val="0"/>
        <w:autoSpaceDN w:val="0"/>
        <w:adjustRightInd w:val="0"/>
        <w:spacing w:line="360" w:lineRule="auto"/>
        <w:ind w:firstLine="851"/>
        <w:jc w:val="both"/>
      </w:pPr>
      <w:r w:rsidRPr="00FB1EEB">
        <w:t xml:space="preserve">Cumprimentando-os cordialmente, venho, através do presente, encaminhar Projeto de Lei </w:t>
      </w:r>
      <w:r w:rsidR="00FB1EEB" w:rsidRPr="00FB1EEB">
        <w:t>c</w:t>
      </w:r>
      <w:r w:rsidR="00AD2ED2" w:rsidRPr="00FB1EEB">
        <w:t>umprindo o que determina o art. 165, §2º, da Constituição Federal, e a Lei Complementar Federal n</w:t>
      </w:r>
      <w:r w:rsidR="00FB1EEB" w:rsidRPr="00FB1EEB">
        <w:t>.</w:t>
      </w:r>
      <w:r w:rsidR="00AD2ED2" w:rsidRPr="00FB1EEB">
        <w:t>º 101/2000, estamos encaminhando para superior exame dos membros desse Poder Legislativo o Projeto de Lei que dispõe sobre as diretrizes para a elaboração da Lei Orçamentária de 2025.</w:t>
      </w:r>
    </w:p>
    <w:p w:rsidR="00AD2ED2" w:rsidRPr="00FB1EEB" w:rsidRDefault="00FB1EEB" w:rsidP="00FB1EEB">
      <w:pPr>
        <w:spacing w:line="360" w:lineRule="auto"/>
        <w:ind w:firstLine="851"/>
        <w:jc w:val="both"/>
      </w:pPr>
      <w:r w:rsidRPr="00FB1EEB">
        <w:t>R</w:t>
      </w:r>
      <w:r w:rsidR="00AD2ED2" w:rsidRPr="00FB1EEB">
        <w:t>essalta</w:t>
      </w:r>
      <w:r w:rsidRPr="00FB1EEB">
        <w:t>mos</w:t>
      </w:r>
      <w:r w:rsidR="00AD2ED2" w:rsidRPr="00FB1EEB">
        <w:t xml:space="preserve"> que o Projeto em pauta atende a todos os requisitos legais previstos, notadamente no que se refere às diretrizes gerais para a elaboração, execução e acompanhamento do orçamento do Município. </w:t>
      </w:r>
    </w:p>
    <w:p w:rsidR="00AD2ED2" w:rsidRPr="00FB1EEB" w:rsidRDefault="00AD2ED2" w:rsidP="00FB1EEB">
      <w:pPr>
        <w:spacing w:line="360" w:lineRule="auto"/>
        <w:ind w:firstLine="851"/>
        <w:jc w:val="both"/>
      </w:pPr>
      <w:r w:rsidRPr="00FB1EEB">
        <w:t xml:space="preserve">Diante do exposto, e certos do fiel cumprimento às prescrições da legislação em vigor, </w:t>
      </w:r>
      <w:r w:rsidR="00FB1EEB" w:rsidRPr="00FB1EEB">
        <w:t xml:space="preserve">aguardamos confiantes de </w:t>
      </w:r>
      <w:r w:rsidRPr="00FB1EEB">
        <w:t>sua aprovação por essa respeitável casa legislativa.</w:t>
      </w:r>
    </w:p>
    <w:p w:rsidR="00AD2ED2" w:rsidRPr="00FB1EEB" w:rsidRDefault="00AD2ED2" w:rsidP="00FB1EEB">
      <w:pPr>
        <w:spacing w:line="360" w:lineRule="auto"/>
        <w:jc w:val="both"/>
        <w:rPr>
          <w:color w:val="FF0000"/>
        </w:rPr>
      </w:pPr>
    </w:p>
    <w:p w:rsidR="00AD2ED2" w:rsidRPr="00FB1EEB" w:rsidRDefault="00AD2ED2" w:rsidP="00FB1EEB">
      <w:pPr>
        <w:spacing w:line="360" w:lineRule="auto"/>
        <w:rPr>
          <w:color w:val="FF0000"/>
        </w:rPr>
      </w:pPr>
    </w:p>
    <w:p w:rsidR="006050BE" w:rsidRPr="006050BE" w:rsidRDefault="006050BE" w:rsidP="00B972BB">
      <w:pPr>
        <w:spacing w:line="360" w:lineRule="auto"/>
        <w:ind w:firstLine="851"/>
        <w:rPr>
          <w:color w:val="FF0000"/>
        </w:rPr>
      </w:pPr>
    </w:p>
    <w:p w:rsidR="00B972BB" w:rsidRPr="006050BE" w:rsidRDefault="00B972BB" w:rsidP="00B972BB">
      <w:pPr>
        <w:spacing w:line="360" w:lineRule="auto"/>
        <w:jc w:val="both"/>
        <w:rPr>
          <w:color w:val="FF0000"/>
        </w:rPr>
      </w:pPr>
    </w:p>
    <w:p w:rsidR="00B972BB" w:rsidRPr="006050BE" w:rsidRDefault="00B972BB" w:rsidP="00B972BB">
      <w:pPr>
        <w:spacing w:line="360" w:lineRule="auto"/>
        <w:ind w:left="-1701" w:right="-1133"/>
        <w:jc w:val="center"/>
        <w:rPr>
          <w:b/>
          <w:bCs/>
        </w:rPr>
      </w:pPr>
      <w:r w:rsidRPr="006050BE">
        <w:rPr>
          <w:b/>
          <w:bCs/>
        </w:rPr>
        <w:t>MARCELO PASSOS DE ARAÚJO</w:t>
      </w:r>
    </w:p>
    <w:p w:rsidR="00B972BB" w:rsidRPr="006050BE" w:rsidRDefault="00B972BB" w:rsidP="00B972BB">
      <w:pPr>
        <w:spacing w:line="360" w:lineRule="auto"/>
        <w:ind w:left="-1701" w:right="-1133"/>
        <w:jc w:val="center"/>
        <w:rPr>
          <w:color w:val="FF0000"/>
        </w:rPr>
      </w:pPr>
      <w:r w:rsidRPr="006050BE">
        <w:rPr>
          <w:b/>
          <w:bCs/>
        </w:rPr>
        <w:t>Prefeito Municipal</w:t>
      </w:r>
    </w:p>
    <w:p w:rsidR="00B972BB" w:rsidRPr="00B972BB" w:rsidRDefault="00B972BB" w:rsidP="00B972BB">
      <w:pPr>
        <w:spacing w:line="360" w:lineRule="auto"/>
        <w:jc w:val="center"/>
        <w:rPr>
          <w:b/>
        </w:rPr>
      </w:pPr>
    </w:p>
    <w:p w:rsidR="00B972BB" w:rsidRPr="00B972BB" w:rsidRDefault="00B972BB" w:rsidP="00B972BB">
      <w:pPr>
        <w:spacing w:line="360" w:lineRule="auto"/>
        <w:ind w:firstLine="720"/>
        <w:jc w:val="both"/>
        <w:rPr>
          <w:b/>
          <w:bCs/>
          <w:color w:val="FF0000"/>
        </w:rPr>
      </w:pPr>
    </w:p>
    <w:p w:rsidR="00B972BB" w:rsidRDefault="00B972BB" w:rsidP="00B972BB">
      <w:pPr>
        <w:spacing w:line="360" w:lineRule="auto"/>
        <w:rPr>
          <w:b/>
          <w:color w:val="FF0000"/>
        </w:rPr>
      </w:pPr>
    </w:p>
    <w:p w:rsidR="00B972BB" w:rsidRPr="006050BE" w:rsidRDefault="00B972BB" w:rsidP="004227E0">
      <w:pPr>
        <w:spacing w:line="360" w:lineRule="auto"/>
        <w:jc w:val="center"/>
        <w:rPr>
          <w:b/>
          <w:sz w:val="28"/>
          <w:szCs w:val="28"/>
        </w:rPr>
      </w:pPr>
      <w:r w:rsidRPr="006050BE">
        <w:rPr>
          <w:b/>
          <w:sz w:val="28"/>
          <w:szCs w:val="28"/>
        </w:rPr>
        <w:t>Projeto de Lei n.º</w:t>
      </w:r>
      <w:r w:rsidR="006050BE">
        <w:rPr>
          <w:b/>
          <w:sz w:val="28"/>
          <w:szCs w:val="28"/>
        </w:rPr>
        <w:t xml:space="preserve"> ___</w:t>
      </w:r>
      <w:r w:rsidR="004227E0" w:rsidRPr="006050BE">
        <w:rPr>
          <w:b/>
          <w:sz w:val="28"/>
          <w:szCs w:val="28"/>
        </w:rPr>
        <w:t xml:space="preserve"> de </w:t>
      </w:r>
      <w:r w:rsidR="00AD2ED2">
        <w:rPr>
          <w:b/>
          <w:sz w:val="28"/>
          <w:szCs w:val="28"/>
        </w:rPr>
        <w:t>15</w:t>
      </w:r>
      <w:r w:rsidR="004227E0" w:rsidRPr="006050BE">
        <w:rPr>
          <w:b/>
          <w:sz w:val="28"/>
          <w:szCs w:val="28"/>
        </w:rPr>
        <w:t xml:space="preserve"> de </w:t>
      </w:r>
      <w:r w:rsidR="002B300C" w:rsidRPr="006050BE">
        <w:rPr>
          <w:b/>
          <w:sz w:val="28"/>
          <w:szCs w:val="28"/>
        </w:rPr>
        <w:t>abril</w:t>
      </w:r>
      <w:r w:rsidR="004227E0" w:rsidRPr="006050BE">
        <w:rPr>
          <w:b/>
          <w:sz w:val="28"/>
          <w:szCs w:val="28"/>
        </w:rPr>
        <w:t xml:space="preserve"> de 2024</w:t>
      </w:r>
    </w:p>
    <w:p w:rsidR="004227E0" w:rsidRDefault="004227E0" w:rsidP="004227E0">
      <w:pPr>
        <w:tabs>
          <w:tab w:val="left" w:pos="8789"/>
        </w:tabs>
        <w:ind w:left="4536"/>
        <w:jc w:val="both"/>
        <w:rPr>
          <w:color w:val="000000" w:themeColor="text1"/>
        </w:rPr>
      </w:pPr>
    </w:p>
    <w:p w:rsidR="006050BE" w:rsidRDefault="006050BE" w:rsidP="006050BE">
      <w:pPr>
        <w:tabs>
          <w:tab w:val="left" w:pos="8789"/>
        </w:tabs>
        <w:spacing w:line="160" w:lineRule="exact"/>
        <w:ind w:left="4536"/>
        <w:jc w:val="both"/>
        <w:rPr>
          <w:color w:val="000000" w:themeColor="text1"/>
        </w:rPr>
      </w:pPr>
    </w:p>
    <w:p w:rsidR="00FB1EEB" w:rsidRPr="00FB1EEB" w:rsidRDefault="00FB1EEB" w:rsidP="00FB1EEB">
      <w:pPr>
        <w:widowControl w:val="0"/>
        <w:autoSpaceDE w:val="0"/>
        <w:autoSpaceDN w:val="0"/>
        <w:adjustRightInd w:val="0"/>
        <w:ind w:left="4542" w:right="442"/>
        <w:jc w:val="both"/>
        <w:rPr>
          <w:color w:val="000000" w:themeColor="text1"/>
        </w:rPr>
      </w:pPr>
      <w:r w:rsidRPr="00FB1EEB">
        <w:rPr>
          <w:color w:val="000000" w:themeColor="text1"/>
          <w:spacing w:val="-1"/>
        </w:rPr>
        <w:t>Di</w:t>
      </w:r>
      <w:r w:rsidRPr="00FB1EEB">
        <w:rPr>
          <w:color w:val="000000" w:themeColor="text1"/>
        </w:rPr>
        <w:t>sp</w:t>
      </w:r>
      <w:r w:rsidRPr="00FB1EEB">
        <w:rPr>
          <w:color w:val="000000" w:themeColor="text1"/>
          <w:spacing w:val="-2"/>
        </w:rPr>
        <w:t>õ</w:t>
      </w:r>
      <w:r w:rsidRPr="00FB1EEB">
        <w:rPr>
          <w:color w:val="000000" w:themeColor="text1"/>
        </w:rPr>
        <w:t>e</w:t>
      </w:r>
      <w:r w:rsidRPr="00FB1EEB">
        <w:rPr>
          <w:color w:val="000000" w:themeColor="text1"/>
          <w:spacing w:val="5"/>
        </w:rPr>
        <w:t xml:space="preserve"> </w:t>
      </w:r>
      <w:r w:rsidRPr="00FB1EEB">
        <w:rPr>
          <w:color w:val="000000" w:themeColor="text1"/>
        </w:rPr>
        <w:t>sob</w:t>
      </w:r>
      <w:r w:rsidRPr="00FB1EEB">
        <w:rPr>
          <w:color w:val="000000" w:themeColor="text1"/>
          <w:spacing w:val="-1"/>
        </w:rPr>
        <w:t>r</w:t>
      </w:r>
      <w:r w:rsidRPr="00FB1EEB">
        <w:rPr>
          <w:color w:val="000000" w:themeColor="text1"/>
        </w:rPr>
        <w:t>e</w:t>
      </w:r>
      <w:r w:rsidRPr="00FB1EEB">
        <w:rPr>
          <w:color w:val="000000" w:themeColor="text1"/>
          <w:spacing w:val="5"/>
        </w:rPr>
        <w:t xml:space="preserve"> </w:t>
      </w:r>
      <w:r w:rsidRPr="00FB1EEB">
        <w:rPr>
          <w:color w:val="000000" w:themeColor="text1"/>
          <w:spacing w:val="-2"/>
        </w:rPr>
        <w:t>a</w:t>
      </w:r>
      <w:r w:rsidRPr="00FB1EEB">
        <w:rPr>
          <w:color w:val="000000" w:themeColor="text1"/>
        </w:rPr>
        <w:t>s</w:t>
      </w:r>
      <w:r w:rsidRPr="00FB1EEB">
        <w:rPr>
          <w:color w:val="000000" w:themeColor="text1"/>
          <w:spacing w:val="5"/>
        </w:rPr>
        <w:t xml:space="preserve"> </w:t>
      </w:r>
      <w:r w:rsidRPr="00FB1EEB">
        <w:rPr>
          <w:color w:val="000000" w:themeColor="text1"/>
          <w:spacing w:val="-1"/>
        </w:rPr>
        <w:t>D</w:t>
      </w:r>
      <w:r w:rsidRPr="00FB1EEB">
        <w:rPr>
          <w:color w:val="000000" w:themeColor="text1"/>
          <w:spacing w:val="1"/>
        </w:rPr>
        <w:t>i</w:t>
      </w:r>
      <w:r w:rsidRPr="00FB1EEB">
        <w:rPr>
          <w:color w:val="000000" w:themeColor="text1"/>
          <w:spacing w:val="-1"/>
        </w:rPr>
        <w:t>r</w:t>
      </w:r>
      <w:r w:rsidRPr="00FB1EEB">
        <w:rPr>
          <w:color w:val="000000" w:themeColor="text1"/>
        </w:rPr>
        <w:t>e</w:t>
      </w:r>
      <w:r w:rsidRPr="00FB1EEB">
        <w:rPr>
          <w:color w:val="000000" w:themeColor="text1"/>
          <w:spacing w:val="-1"/>
        </w:rPr>
        <w:t>tr</w:t>
      </w:r>
      <w:r w:rsidRPr="00FB1EEB">
        <w:rPr>
          <w:color w:val="000000" w:themeColor="text1"/>
          <w:spacing w:val="1"/>
        </w:rPr>
        <w:t>i</w:t>
      </w:r>
      <w:r w:rsidRPr="00FB1EEB">
        <w:rPr>
          <w:color w:val="000000" w:themeColor="text1"/>
          <w:spacing w:val="-2"/>
        </w:rPr>
        <w:t>ze</w:t>
      </w:r>
      <w:r w:rsidRPr="00FB1EEB">
        <w:rPr>
          <w:color w:val="000000" w:themeColor="text1"/>
        </w:rPr>
        <w:t>s</w:t>
      </w:r>
      <w:r w:rsidRPr="00FB1EEB">
        <w:rPr>
          <w:color w:val="000000" w:themeColor="text1"/>
          <w:spacing w:val="5"/>
        </w:rPr>
        <w:t xml:space="preserve"> </w:t>
      </w:r>
      <w:r w:rsidRPr="00FB1EEB">
        <w:rPr>
          <w:color w:val="000000" w:themeColor="text1"/>
          <w:spacing w:val="-1"/>
        </w:rPr>
        <w:t>Or</w:t>
      </w:r>
      <w:r w:rsidRPr="00FB1EEB">
        <w:rPr>
          <w:color w:val="000000" w:themeColor="text1"/>
        </w:rPr>
        <w:t>ça</w:t>
      </w:r>
      <w:r w:rsidRPr="00FB1EEB">
        <w:rPr>
          <w:color w:val="000000" w:themeColor="text1"/>
          <w:spacing w:val="-1"/>
        </w:rPr>
        <w:t>m</w:t>
      </w:r>
      <w:r w:rsidRPr="00FB1EEB">
        <w:rPr>
          <w:color w:val="000000" w:themeColor="text1"/>
        </w:rPr>
        <w:t>en</w:t>
      </w:r>
      <w:r w:rsidRPr="00FB1EEB">
        <w:rPr>
          <w:color w:val="000000" w:themeColor="text1"/>
          <w:spacing w:val="-1"/>
        </w:rPr>
        <w:t>t</w:t>
      </w:r>
      <w:r w:rsidRPr="00FB1EEB">
        <w:rPr>
          <w:color w:val="000000" w:themeColor="text1"/>
        </w:rPr>
        <w:t>á</w:t>
      </w:r>
      <w:r w:rsidRPr="00FB1EEB">
        <w:rPr>
          <w:color w:val="000000" w:themeColor="text1"/>
          <w:spacing w:val="-3"/>
        </w:rPr>
        <w:t>r</w:t>
      </w:r>
      <w:r w:rsidRPr="00FB1EEB">
        <w:rPr>
          <w:color w:val="000000" w:themeColor="text1"/>
          <w:spacing w:val="1"/>
        </w:rPr>
        <w:t>i</w:t>
      </w:r>
      <w:r w:rsidRPr="00FB1EEB">
        <w:rPr>
          <w:color w:val="000000" w:themeColor="text1"/>
        </w:rPr>
        <w:t>as pa</w:t>
      </w:r>
      <w:r w:rsidRPr="00FB1EEB">
        <w:rPr>
          <w:color w:val="000000" w:themeColor="text1"/>
          <w:spacing w:val="-1"/>
        </w:rPr>
        <w:t>r</w:t>
      </w:r>
      <w:r w:rsidRPr="00FB1EEB">
        <w:rPr>
          <w:color w:val="000000" w:themeColor="text1"/>
        </w:rPr>
        <w:t>a</w:t>
      </w:r>
      <w:r w:rsidRPr="00FB1EEB">
        <w:rPr>
          <w:color w:val="000000" w:themeColor="text1"/>
          <w:spacing w:val="5"/>
        </w:rPr>
        <w:t xml:space="preserve"> </w:t>
      </w:r>
      <w:r w:rsidRPr="00FB1EEB">
        <w:rPr>
          <w:color w:val="000000" w:themeColor="text1"/>
        </w:rPr>
        <w:t>o</w:t>
      </w:r>
      <w:r w:rsidRPr="00FB1EEB">
        <w:rPr>
          <w:color w:val="000000" w:themeColor="text1"/>
          <w:spacing w:val="5"/>
        </w:rPr>
        <w:t xml:space="preserve"> </w:t>
      </w:r>
      <w:r w:rsidRPr="00FB1EEB">
        <w:rPr>
          <w:color w:val="000000" w:themeColor="text1"/>
        </w:rPr>
        <w:t>exe</w:t>
      </w:r>
      <w:r w:rsidRPr="00FB1EEB">
        <w:rPr>
          <w:color w:val="000000" w:themeColor="text1"/>
          <w:spacing w:val="-3"/>
        </w:rPr>
        <w:t>r</w:t>
      </w:r>
      <w:r w:rsidRPr="00FB1EEB">
        <w:rPr>
          <w:color w:val="000000" w:themeColor="text1"/>
        </w:rPr>
        <w:t>c</w:t>
      </w:r>
      <w:r w:rsidRPr="00FB1EEB">
        <w:rPr>
          <w:color w:val="000000" w:themeColor="text1"/>
          <w:spacing w:val="-1"/>
        </w:rPr>
        <w:t>í</w:t>
      </w:r>
      <w:r w:rsidRPr="00FB1EEB">
        <w:rPr>
          <w:color w:val="000000" w:themeColor="text1"/>
        </w:rPr>
        <w:t>c</w:t>
      </w:r>
      <w:r w:rsidRPr="00FB1EEB">
        <w:rPr>
          <w:color w:val="000000" w:themeColor="text1"/>
          <w:spacing w:val="1"/>
        </w:rPr>
        <w:t>i</w:t>
      </w:r>
      <w:r w:rsidRPr="00FB1EEB">
        <w:rPr>
          <w:color w:val="000000" w:themeColor="text1"/>
        </w:rPr>
        <w:t>o</w:t>
      </w:r>
      <w:r w:rsidRPr="00FB1EEB">
        <w:rPr>
          <w:color w:val="000000" w:themeColor="text1"/>
          <w:spacing w:val="3"/>
        </w:rPr>
        <w:t xml:space="preserve"> </w:t>
      </w:r>
      <w:r w:rsidRPr="00FB1EEB">
        <w:rPr>
          <w:color w:val="000000" w:themeColor="text1"/>
          <w:spacing w:val="1"/>
        </w:rPr>
        <w:t>f</w:t>
      </w:r>
      <w:r w:rsidRPr="00FB1EEB">
        <w:rPr>
          <w:color w:val="000000" w:themeColor="text1"/>
          <w:spacing w:val="-1"/>
        </w:rPr>
        <w:t>i</w:t>
      </w:r>
      <w:r w:rsidRPr="00FB1EEB">
        <w:rPr>
          <w:color w:val="000000" w:themeColor="text1"/>
        </w:rPr>
        <w:t>na</w:t>
      </w:r>
      <w:r w:rsidRPr="00FB1EEB">
        <w:rPr>
          <w:color w:val="000000" w:themeColor="text1"/>
          <w:spacing w:val="-2"/>
        </w:rPr>
        <w:t>n</w:t>
      </w:r>
      <w:r w:rsidRPr="00FB1EEB">
        <w:rPr>
          <w:color w:val="000000" w:themeColor="text1"/>
        </w:rPr>
        <w:t>ce</w:t>
      </w:r>
      <w:r w:rsidRPr="00FB1EEB">
        <w:rPr>
          <w:color w:val="000000" w:themeColor="text1"/>
          <w:spacing w:val="1"/>
        </w:rPr>
        <w:t>i</w:t>
      </w:r>
      <w:r w:rsidRPr="00FB1EEB">
        <w:rPr>
          <w:color w:val="000000" w:themeColor="text1"/>
          <w:spacing w:val="-3"/>
        </w:rPr>
        <w:t>r</w:t>
      </w:r>
      <w:r w:rsidRPr="00FB1EEB">
        <w:rPr>
          <w:color w:val="000000" w:themeColor="text1"/>
        </w:rPr>
        <w:t>o</w:t>
      </w:r>
      <w:r w:rsidRPr="00FB1EEB">
        <w:rPr>
          <w:color w:val="000000" w:themeColor="text1"/>
          <w:spacing w:val="5"/>
        </w:rPr>
        <w:t xml:space="preserve"> </w:t>
      </w:r>
      <w:r w:rsidRPr="00FB1EEB">
        <w:rPr>
          <w:color w:val="000000" w:themeColor="text1"/>
        </w:rPr>
        <w:t>de</w:t>
      </w:r>
      <w:r w:rsidRPr="00FB1EEB">
        <w:rPr>
          <w:color w:val="000000" w:themeColor="text1"/>
          <w:spacing w:val="5"/>
        </w:rPr>
        <w:t xml:space="preserve"> </w:t>
      </w:r>
      <w:r w:rsidRPr="00FB1EEB">
        <w:rPr>
          <w:color w:val="000000" w:themeColor="text1"/>
        </w:rPr>
        <w:t>20</w:t>
      </w:r>
      <w:r w:rsidRPr="00FB1EEB">
        <w:rPr>
          <w:color w:val="000000" w:themeColor="text1"/>
          <w:spacing w:val="-2"/>
        </w:rPr>
        <w:t>25</w:t>
      </w:r>
      <w:r w:rsidRPr="00FB1EEB">
        <w:rPr>
          <w:color w:val="000000" w:themeColor="text1"/>
          <w:spacing w:val="5"/>
        </w:rPr>
        <w:t xml:space="preserve"> </w:t>
      </w:r>
      <w:r w:rsidRPr="00FB1EEB">
        <w:rPr>
          <w:color w:val="000000" w:themeColor="text1"/>
        </w:rPr>
        <w:t>e</w:t>
      </w:r>
      <w:r w:rsidRPr="00FB1EEB">
        <w:rPr>
          <w:color w:val="000000" w:themeColor="text1"/>
          <w:spacing w:val="5"/>
        </w:rPr>
        <w:t xml:space="preserve"> </w:t>
      </w:r>
      <w:r w:rsidRPr="00FB1EEB">
        <w:rPr>
          <w:color w:val="000000" w:themeColor="text1"/>
        </w:rPr>
        <w:t>dá ou</w:t>
      </w:r>
      <w:r w:rsidRPr="00FB1EEB">
        <w:rPr>
          <w:color w:val="000000" w:themeColor="text1"/>
          <w:spacing w:val="-1"/>
        </w:rPr>
        <w:t>tr</w:t>
      </w:r>
      <w:r w:rsidRPr="00FB1EEB">
        <w:rPr>
          <w:color w:val="000000" w:themeColor="text1"/>
        </w:rPr>
        <w:t>as</w:t>
      </w:r>
      <w:r w:rsidRPr="00FB1EEB">
        <w:rPr>
          <w:color w:val="000000" w:themeColor="text1"/>
          <w:spacing w:val="5"/>
        </w:rPr>
        <w:t xml:space="preserve"> </w:t>
      </w:r>
      <w:r w:rsidRPr="00FB1EEB">
        <w:rPr>
          <w:color w:val="000000" w:themeColor="text1"/>
        </w:rPr>
        <w:t>p</w:t>
      </w:r>
      <w:r w:rsidRPr="00FB1EEB">
        <w:rPr>
          <w:color w:val="000000" w:themeColor="text1"/>
          <w:spacing w:val="-1"/>
        </w:rPr>
        <w:t>r</w:t>
      </w:r>
      <w:r w:rsidRPr="00FB1EEB">
        <w:rPr>
          <w:color w:val="000000" w:themeColor="text1"/>
        </w:rPr>
        <w:t>o</w:t>
      </w:r>
      <w:r w:rsidRPr="00FB1EEB">
        <w:rPr>
          <w:color w:val="000000" w:themeColor="text1"/>
          <w:spacing w:val="-2"/>
        </w:rPr>
        <w:t>v</w:t>
      </w:r>
      <w:r w:rsidRPr="00FB1EEB">
        <w:rPr>
          <w:color w:val="000000" w:themeColor="text1"/>
          <w:spacing w:val="1"/>
        </w:rPr>
        <w:t>i</w:t>
      </w:r>
      <w:r w:rsidRPr="00FB1EEB">
        <w:rPr>
          <w:color w:val="000000" w:themeColor="text1"/>
        </w:rPr>
        <w:t>d</w:t>
      </w:r>
      <w:r w:rsidRPr="00FB1EEB">
        <w:rPr>
          <w:color w:val="000000" w:themeColor="text1"/>
          <w:spacing w:val="-2"/>
        </w:rPr>
        <w:t>ê</w:t>
      </w:r>
      <w:r w:rsidRPr="00FB1EEB">
        <w:rPr>
          <w:color w:val="000000" w:themeColor="text1"/>
        </w:rPr>
        <w:t>n</w:t>
      </w:r>
      <w:r w:rsidRPr="00FB1EEB">
        <w:rPr>
          <w:color w:val="000000" w:themeColor="text1"/>
          <w:spacing w:val="-2"/>
        </w:rPr>
        <w:t>c</w:t>
      </w:r>
      <w:r w:rsidRPr="00FB1EEB">
        <w:rPr>
          <w:color w:val="000000" w:themeColor="text1"/>
          <w:spacing w:val="1"/>
        </w:rPr>
        <w:t>i</w:t>
      </w:r>
      <w:r w:rsidRPr="00FB1EEB">
        <w:rPr>
          <w:color w:val="000000" w:themeColor="text1"/>
        </w:rPr>
        <w:t>as.</w:t>
      </w:r>
    </w:p>
    <w:p w:rsidR="00FB1EEB" w:rsidRPr="00FB1EEB" w:rsidRDefault="00FB1EEB" w:rsidP="00FB1EEB">
      <w:pPr>
        <w:widowControl w:val="0"/>
        <w:autoSpaceDE w:val="0"/>
        <w:autoSpaceDN w:val="0"/>
        <w:adjustRightInd w:val="0"/>
        <w:spacing w:before="34" w:line="360" w:lineRule="auto"/>
        <w:jc w:val="both"/>
        <w:rPr>
          <w:color w:val="000000" w:themeColor="text1"/>
        </w:rPr>
      </w:pPr>
      <w:r w:rsidRPr="00FB1EEB">
        <w:rPr>
          <w:color w:val="000000" w:themeColor="text1"/>
        </w:rPr>
        <w:tab/>
      </w:r>
    </w:p>
    <w:p w:rsidR="00FB1EEB" w:rsidRDefault="00FB1EEB" w:rsidP="00FB1EEB">
      <w:pPr>
        <w:widowControl w:val="0"/>
        <w:spacing w:line="360" w:lineRule="auto"/>
        <w:ind w:firstLine="720"/>
        <w:jc w:val="both"/>
        <w:rPr>
          <w:b/>
          <w:snapToGrid w:val="0"/>
          <w:color w:val="000000" w:themeColor="text1"/>
        </w:rPr>
      </w:pPr>
    </w:p>
    <w:p w:rsidR="00FB1EEB" w:rsidRDefault="00FB1EEB" w:rsidP="00FB1EEB">
      <w:pPr>
        <w:widowControl w:val="0"/>
        <w:spacing w:line="360" w:lineRule="auto"/>
        <w:ind w:firstLine="720"/>
        <w:jc w:val="both"/>
        <w:rPr>
          <w:snapToGrid w:val="0"/>
          <w:color w:val="000000" w:themeColor="text1"/>
        </w:rPr>
      </w:pPr>
      <w:r w:rsidRPr="00FB1EEB">
        <w:rPr>
          <w:b/>
          <w:snapToGrid w:val="0"/>
          <w:color w:val="000000" w:themeColor="text1"/>
        </w:rPr>
        <w:t>O PREFEITO DO MUNICÍPIO DE CONCEIÇÃO DO COITÉ, ESTADO DA BAHIA</w:t>
      </w:r>
      <w:r w:rsidRPr="00FB1EEB">
        <w:rPr>
          <w:snapToGrid w:val="0"/>
          <w:color w:val="000000" w:themeColor="text1"/>
        </w:rPr>
        <w:t xml:space="preserve">, faz saber que a Câmara Municipal aprovou, e eu, Prefeito do Município, sanciono a </w:t>
      </w:r>
      <w:proofErr w:type="gramStart"/>
      <w:r w:rsidRPr="00FB1EEB">
        <w:rPr>
          <w:snapToGrid w:val="0"/>
          <w:color w:val="000000" w:themeColor="text1"/>
        </w:rPr>
        <w:t>seguinte</w:t>
      </w:r>
      <w:proofErr w:type="gramEnd"/>
      <w:r w:rsidRPr="00FB1EEB">
        <w:rPr>
          <w:snapToGrid w:val="0"/>
          <w:color w:val="000000" w:themeColor="text1"/>
        </w:rPr>
        <w:t xml:space="preserve"> </w:t>
      </w:r>
    </w:p>
    <w:p w:rsidR="00FB1EEB" w:rsidRPr="00FB1EEB" w:rsidRDefault="00FB1EEB" w:rsidP="00FB1EEB">
      <w:pPr>
        <w:widowControl w:val="0"/>
        <w:spacing w:line="360" w:lineRule="auto"/>
        <w:ind w:firstLine="709"/>
        <w:jc w:val="both"/>
        <w:rPr>
          <w:b/>
          <w:snapToGrid w:val="0"/>
          <w:color w:val="000000" w:themeColor="text1"/>
        </w:rPr>
      </w:pPr>
      <w:r w:rsidRPr="00FB1EEB">
        <w:rPr>
          <w:b/>
          <w:snapToGrid w:val="0"/>
          <w:color w:val="000000" w:themeColor="text1"/>
        </w:rPr>
        <w:t>LEI:</w:t>
      </w:r>
    </w:p>
    <w:p w:rsidR="00FB1EEB" w:rsidRPr="00FB1EEB" w:rsidRDefault="00FB1EEB" w:rsidP="00FB1EEB">
      <w:pPr>
        <w:widowControl w:val="0"/>
        <w:autoSpaceDE w:val="0"/>
        <w:autoSpaceDN w:val="0"/>
        <w:adjustRightInd w:val="0"/>
        <w:spacing w:line="360" w:lineRule="auto"/>
        <w:ind w:right="3595"/>
        <w:jc w:val="both"/>
        <w:rPr>
          <w:b/>
          <w:bCs/>
          <w:color w:val="000000" w:themeColor="text1"/>
          <w:spacing w:val="1"/>
        </w:rPr>
      </w:pPr>
      <w:r w:rsidRPr="00FB1EEB">
        <w:rPr>
          <w:b/>
          <w:bCs/>
          <w:color w:val="000000" w:themeColor="text1"/>
          <w:spacing w:val="1"/>
        </w:rPr>
        <w:t xml:space="preserve">                                      </w:t>
      </w:r>
    </w:p>
    <w:p w:rsidR="00FB1EEB" w:rsidRPr="00BF3393" w:rsidRDefault="00FB1EEB" w:rsidP="00FB1EEB">
      <w:pPr>
        <w:widowControl w:val="0"/>
        <w:autoSpaceDE w:val="0"/>
        <w:autoSpaceDN w:val="0"/>
        <w:adjustRightInd w:val="0"/>
        <w:spacing w:before="1" w:line="360" w:lineRule="auto"/>
        <w:ind w:left="2160" w:right="2393"/>
        <w:jc w:val="both"/>
        <w:rPr>
          <w:color w:val="000000" w:themeColor="text1"/>
        </w:rPr>
      </w:pPr>
      <w:r w:rsidRPr="00BF3393">
        <w:rPr>
          <w:bCs/>
          <w:color w:val="000000" w:themeColor="text1"/>
          <w:spacing w:val="1"/>
        </w:rPr>
        <w:t>DAS DISPOSIÇÕES PRELIMINARES</w:t>
      </w:r>
    </w:p>
    <w:p w:rsidR="00FB1EEB" w:rsidRPr="00FB1EEB" w:rsidRDefault="00FB1EEB" w:rsidP="00FB1EEB">
      <w:pPr>
        <w:widowControl w:val="0"/>
        <w:autoSpaceDE w:val="0"/>
        <w:autoSpaceDN w:val="0"/>
        <w:adjustRightInd w:val="0"/>
        <w:spacing w:line="360" w:lineRule="auto"/>
        <w:ind w:right="79"/>
        <w:jc w:val="both"/>
        <w:rPr>
          <w:color w:val="000000" w:themeColor="text1"/>
        </w:rPr>
      </w:pPr>
    </w:p>
    <w:p w:rsidR="00FB1EEB" w:rsidRPr="00FB1EEB" w:rsidRDefault="00FB1EEB" w:rsidP="00FB1EEB">
      <w:pPr>
        <w:widowControl w:val="0"/>
        <w:tabs>
          <w:tab w:val="left" w:pos="567"/>
        </w:tabs>
        <w:autoSpaceDE w:val="0"/>
        <w:autoSpaceDN w:val="0"/>
        <w:adjustRightInd w:val="0"/>
        <w:spacing w:line="360" w:lineRule="auto"/>
        <w:ind w:right="79"/>
        <w:jc w:val="both"/>
        <w:rPr>
          <w:color w:val="000000" w:themeColor="text1"/>
        </w:rPr>
      </w:pPr>
      <w:r w:rsidRPr="00FB1EEB">
        <w:rPr>
          <w:b/>
          <w:color w:val="000000" w:themeColor="text1"/>
          <w:spacing w:val="1"/>
        </w:rPr>
        <w:tab/>
      </w:r>
      <w:r w:rsidRPr="00FB1EEB">
        <w:rPr>
          <w:color w:val="000000" w:themeColor="text1"/>
          <w:spacing w:val="1"/>
        </w:rPr>
        <w:t>A</w:t>
      </w:r>
      <w:r w:rsidRPr="00FB1EEB">
        <w:rPr>
          <w:color w:val="000000" w:themeColor="text1"/>
          <w:spacing w:val="-1"/>
        </w:rPr>
        <w:t>rt</w:t>
      </w:r>
      <w:r w:rsidRPr="00FB1EEB">
        <w:rPr>
          <w:color w:val="000000" w:themeColor="text1"/>
        </w:rPr>
        <w:t xml:space="preserve">.1º </w:t>
      </w:r>
      <w:r w:rsidRPr="00FB1EEB">
        <w:rPr>
          <w:color w:val="000000" w:themeColor="text1"/>
          <w:spacing w:val="1"/>
        </w:rPr>
        <w:t>Fi</w:t>
      </w:r>
      <w:r w:rsidRPr="00FB1EEB">
        <w:rPr>
          <w:color w:val="000000" w:themeColor="text1"/>
          <w:spacing w:val="-2"/>
        </w:rPr>
        <w:t>ca</w:t>
      </w:r>
      <w:r w:rsidRPr="00FB1EEB">
        <w:rPr>
          <w:color w:val="000000" w:themeColor="text1"/>
        </w:rPr>
        <w:t>m</w:t>
      </w:r>
      <w:r w:rsidRPr="00FB1EEB">
        <w:rPr>
          <w:color w:val="000000" w:themeColor="text1"/>
          <w:spacing w:val="2"/>
        </w:rPr>
        <w:t xml:space="preserve"> </w:t>
      </w:r>
      <w:r w:rsidRPr="00FB1EEB">
        <w:rPr>
          <w:color w:val="000000" w:themeColor="text1"/>
        </w:rPr>
        <w:t>es</w:t>
      </w:r>
      <w:r w:rsidRPr="00FB1EEB">
        <w:rPr>
          <w:color w:val="000000" w:themeColor="text1"/>
          <w:spacing w:val="-1"/>
        </w:rPr>
        <w:t>t</w:t>
      </w:r>
      <w:r w:rsidRPr="00FB1EEB">
        <w:rPr>
          <w:color w:val="000000" w:themeColor="text1"/>
        </w:rPr>
        <w:t>ab</w:t>
      </w:r>
      <w:r w:rsidRPr="00FB1EEB">
        <w:rPr>
          <w:color w:val="000000" w:themeColor="text1"/>
          <w:spacing w:val="-2"/>
        </w:rPr>
        <w:t>e</w:t>
      </w:r>
      <w:r w:rsidRPr="00FB1EEB">
        <w:rPr>
          <w:color w:val="000000" w:themeColor="text1"/>
          <w:spacing w:val="1"/>
        </w:rPr>
        <w:t>l</w:t>
      </w:r>
      <w:r w:rsidRPr="00FB1EEB">
        <w:rPr>
          <w:color w:val="000000" w:themeColor="text1"/>
          <w:spacing w:val="-2"/>
        </w:rPr>
        <w:t>e</w:t>
      </w:r>
      <w:r w:rsidRPr="00FB1EEB">
        <w:rPr>
          <w:color w:val="000000" w:themeColor="text1"/>
        </w:rPr>
        <w:t>c</w:t>
      </w:r>
      <w:r w:rsidRPr="00FB1EEB">
        <w:rPr>
          <w:color w:val="000000" w:themeColor="text1"/>
          <w:spacing w:val="-1"/>
        </w:rPr>
        <w:t>i</w:t>
      </w:r>
      <w:r w:rsidRPr="00FB1EEB">
        <w:rPr>
          <w:color w:val="000000" w:themeColor="text1"/>
        </w:rPr>
        <w:t>das</w:t>
      </w:r>
      <w:r w:rsidRPr="00FB1EEB">
        <w:rPr>
          <w:color w:val="000000" w:themeColor="text1"/>
          <w:spacing w:val="1"/>
        </w:rPr>
        <w:t xml:space="preserve"> </w:t>
      </w:r>
      <w:r w:rsidRPr="00FB1EEB">
        <w:rPr>
          <w:color w:val="000000" w:themeColor="text1"/>
        </w:rPr>
        <w:t>as</w:t>
      </w:r>
      <w:r w:rsidRPr="00FB1EEB">
        <w:rPr>
          <w:color w:val="000000" w:themeColor="text1"/>
          <w:spacing w:val="1"/>
        </w:rPr>
        <w:t xml:space="preserve"> </w:t>
      </w:r>
      <w:r w:rsidRPr="00FB1EEB">
        <w:rPr>
          <w:color w:val="000000" w:themeColor="text1"/>
        </w:rPr>
        <w:t>d</w:t>
      </w:r>
      <w:r w:rsidRPr="00FB1EEB">
        <w:rPr>
          <w:color w:val="000000" w:themeColor="text1"/>
          <w:spacing w:val="1"/>
        </w:rPr>
        <w:t>i</w:t>
      </w:r>
      <w:r w:rsidRPr="00FB1EEB">
        <w:rPr>
          <w:color w:val="000000" w:themeColor="text1"/>
          <w:spacing w:val="-1"/>
        </w:rPr>
        <w:t>r</w:t>
      </w:r>
      <w:r w:rsidRPr="00FB1EEB">
        <w:rPr>
          <w:color w:val="000000" w:themeColor="text1"/>
        </w:rPr>
        <w:t>e</w:t>
      </w:r>
      <w:r w:rsidRPr="00FB1EEB">
        <w:rPr>
          <w:color w:val="000000" w:themeColor="text1"/>
          <w:spacing w:val="-1"/>
        </w:rPr>
        <w:t>tr</w:t>
      </w:r>
      <w:r w:rsidRPr="00FB1EEB">
        <w:rPr>
          <w:color w:val="000000" w:themeColor="text1"/>
          <w:spacing w:val="1"/>
        </w:rPr>
        <w:t>i</w:t>
      </w:r>
      <w:r w:rsidRPr="00FB1EEB">
        <w:rPr>
          <w:color w:val="000000" w:themeColor="text1"/>
          <w:spacing w:val="-2"/>
        </w:rPr>
        <w:t>z</w:t>
      </w:r>
      <w:r w:rsidRPr="00FB1EEB">
        <w:rPr>
          <w:color w:val="000000" w:themeColor="text1"/>
        </w:rPr>
        <w:t>es</w:t>
      </w:r>
      <w:r w:rsidRPr="00FB1EEB">
        <w:rPr>
          <w:color w:val="000000" w:themeColor="text1"/>
          <w:spacing w:val="1"/>
        </w:rPr>
        <w:t xml:space="preserve"> </w:t>
      </w:r>
      <w:r w:rsidRPr="00FB1EEB">
        <w:rPr>
          <w:color w:val="000000" w:themeColor="text1"/>
        </w:rPr>
        <w:t>o</w:t>
      </w:r>
      <w:r w:rsidRPr="00FB1EEB">
        <w:rPr>
          <w:color w:val="000000" w:themeColor="text1"/>
          <w:spacing w:val="-1"/>
        </w:rPr>
        <w:t>r</w:t>
      </w:r>
      <w:r w:rsidRPr="00FB1EEB">
        <w:rPr>
          <w:color w:val="000000" w:themeColor="text1"/>
        </w:rPr>
        <w:t>ç</w:t>
      </w:r>
      <w:r w:rsidRPr="00FB1EEB">
        <w:rPr>
          <w:color w:val="000000" w:themeColor="text1"/>
          <w:spacing w:val="-2"/>
        </w:rPr>
        <w:t>a</w:t>
      </w:r>
      <w:r w:rsidRPr="00FB1EEB">
        <w:rPr>
          <w:color w:val="000000" w:themeColor="text1"/>
          <w:spacing w:val="-3"/>
        </w:rPr>
        <w:t>m</w:t>
      </w:r>
      <w:r w:rsidRPr="00FB1EEB">
        <w:rPr>
          <w:color w:val="000000" w:themeColor="text1"/>
        </w:rPr>
        <w:t>en</w:t>
      </w:r>
      <w:r w:rsidRPr="00FB1EEB">
        <w:rPr>
          <w:color w:val="000000" w:themeColor="text1"/>
          <w:spacing w:val="-1"/>
        </w:rPr>
        <w:t>t</w:t>
      </w:r>
      <w:r w:rsidRPr="00FB1EEB">
        <w:rPr>
          <w:color w:val="000000" w:themeColor="text1"/>
        </w:rPr>
        <w:t>á</w:t>
      </w:r>
      <w:r w:rsidRPr="00FB1EEB">
        <w:rPr>
          <w:color w:val="000000" w:themeColor="text1"/>
          <w:spacing w:val="-1"/>
        </w:rPr>
        <w:t>r</w:t>
      </w:r>
      <w:r w:rsidRPr="00FB1EEB">
        <w:rPr>
          <w:color w:val="000000" w:themeColor="text1"/>
          <w:spacing w:val="1"/>
        </w:rPr>
        <w:t>i</w:t>
      </w:r>
      <w:r w:rsidRPr="00FB1EEB">
        <w:rPr>
          <w:color w:val="000000" w:themeColor="text1"/>
          <w:spacing w:val="-2"/>
        </w:rPr>
        <w:t>a</w:t>
      </w:r>
      <w:r w:rsidRPr="00FB1EEB">
        <w:rPr>
          <w:color w:val="000000" w:themeColor="text1"/>
        </w:rPr>
        <w:t>s</w:t>
      </w:r>
      <w:r w:rsidRPr="00FB1EEB">
        <w:rPr>
          <w:color w:val="000000" w:themeColor="text1"/>
          <w:spacing w:val="3"/>
        </w:rPr>
        <w:t xml:space="preserve"> </w:t>
      </w:r>
      <w:r w:rsidRPr="00FB1EEB">
        <w:rPr>
          <w:color w:val="000000" w:themeColor="text1"/>
          <w:spacing w:val="-2"/>
        </w:rPr>
        <w:t>d</w:t>
      </w:r>
      <w:r w:rsidRPr="00FB1EEB">
        <w:rPr>
          <w:color w:val="000000" w:themeColor="text1"/>
        </w:rPr>
        <w:t>o</w:t>
      </w:r>
      <w:r w:rsidRPr="00FB1EEB">
        <w:rPr>
          <w:color w:val="000000" w:themeColor="text1"/>
          <w:spacing w:val="3"/>
        </w:rPr>
        <w:t xml:space="preserve"> </w:t>
      </w:r>
      <w:r w:rsidRPr="00FB1EEB">
        <w:rPr>
          <w:color w:val="000000" w:themeColor="text1"/>
          <w:spacing w:val="-3"/>
        </w:rPr>
        <w:t>M</w:t>
      </w:r>
      <w:r w:rsidRPr="00FB1EEB">
        <w:rPr>
          <w:color w:val="000000" w:themeColor="text1"/>
        </w:rPr>
        <w:t>un</w:t>
      </w:r>
      <w:r w:rsidRPr="00FB1EEB">
        <w:rPr>
          <w:color w:val="000000" w:themeColor="text1"/>
          <w:spacing w:val="-1"/>
        </w:rPr>
        <w:t>i</w:t>
      </w:r>
      <w:r w:rsidRPr="00FB1EEB">
        <w:rPr>
          <w:color w:val="000000" w:themeColor="text1"/>
        </w:rPr>
        <w:t>c</w:t>
      </w:r>
      <w:r w:rsidRPr="00FB1EEB">
        <w:rPr>
          <w:color w:val="000000" w:themeColor="text1"/>
          <w:spacing w:val="-1"/>
        </w:rPr>
        <w:t>í</w:t>
      </w:r>
      <w:r w:rsidRPr="00FB1EEB">
        <w:rPr>
          <w:color w:val="000000" w:themeColor="text1"/>
        </w:rPr>
        <w:t>p</w:t>
      </w:r>
      <w:r w:rsidRPr="00FB1EEB">
        <w:rPr>
          <w:color w:val="000000" w:themeColor="text1"/>
          <w:spacing w:val="-1"/>
        </w:rPr>
        <w:t>i</w:t>
      </w:r>
      <w:r w:rsidRPr="00FB1EEB">
        <w:rPr>
          <w:color w:val="000000" w:themeColor="text1"/>
        </w:rPr>
        <w:t>o</w:t>
      </w:r>
      <w:r w:rsidRPr="00FB1EEB">
        <w:rPr>
          <w:color w:val="000000" w:themeColor="text1"/>
          <w:spacing w:val="3"/>
        </w:rPr>
        <w:t xml:space="preserve"> </w:t>
      </w:r>
      <w:r w:rsidRPr="00FB1EEB">
        <w:rPr>
          <w:color w:val="000000" w:themeColor="text1"/>
          <w:spacing w:val="-2"/>
        </w:rPr>
        <w:t>d</w:t>
      </w:r>
      <w:r w:rsidRPr="00FB1EEB">
        <w:rPr>
          <w:color w:val="000000" w:themeColor="text1"/>
        </w:rPr>
        <w:t>e Conceição do Coité pa</w:t>
      </w:r>
      <w:r w:rsidRPr="00FB1EEB">
        <w:rPr>
          <w:color w:val="000000" w:themeColor="text1"/>
          <w:spacing w:val="-3"/>
        </w:rPr>
        <w:t>r</w:t>
      </w:r>
      <w:r w:rsidRPr="00FB1EEB">
        <w:rPr>
          <w:color w:val="000000" w:themeColor="text1"/>
        </w:rPr>
        <w:t>a</w:t>
      </w:r>
      <w:r w:rsidRPr="00FB1EEB">
        <w:rPr>
          <w:color w:val="000000" w:themeColor="text1"/>
          <w:spacing w:val="3"/>
        </w:rPr>
        <w:t xml:space="preserve"> </w:t>
      </w:r>
      <w:r w:rsidRPr="00FB1EEB">
        <w:rPr>
          <w:color w:val="000000" w:themeColor="text1"/>
        </w:rPr>
        <w:t>o</w:t>
      </w:r>
      <w:r w:rsidRPr="00FB1EEB">
        <w:rPr>
          <w:color w:val="000000" w:themeColor="text1"/>
          <w:spacing w:val="3"/>
        </w:rPr>
        <w:t xml:space="preserve"> </w:t>
      </w:r>
      <w:r w:rsidRPr="00FB1EEB">
        <w:rPr>
          <w:color w:val="000000" w:themeColor="text1"/>
          <w:spacing w:val="-2"/>
        </w:rPr>
        <w:t>e</w:t>
      </w:r>
      <w:r w:rsidRPr="00FB1EEB">
        <w:rPr>
          <w:color w:val="000000" w:themeColor="text1"/>
        </w:rPr>
        <w:t>xe</w:t>
      </w:r>
      <w:r w:rsidRPr="00FB1EEB">
        <w:rPr>
          <w:color w:val="000000" w:themeColor="text1"/>
          <w:spacing w:val="-1"/>
        </w:rPr>
        <w:t>r</w:t>
      </w:r>
      <w:r w:rsidRPr="00FB1EEB">
        <w:rPr>
          <w:color w:val="000000" w:themeColor="text1"/>
        </w:rPr>
        <w:t>c</w:t>
      </w:r>
      <w:r w:rsidRPr="00FB1EEB">
        <w:rPr>
          <w:color w:val="000000" w:themeColor="text1"/>
          <w:spacing w:val="-1"/>
        </w:rPr>
        <w:t>í</w:t>
      </w:r>
      <w:r w:rsidRPr="00FB1EEB">
        <w:rPr>
          <w:color w:val="000000" w:themeColor="text1"/>
          <w:spacing w:val="-2"/>
        </w:rPr>
        <w:t>c</w:t>
      </w:r>
      <w:r w:rsidRPr="00FB1EEB">
        <w:rPr>
          <w:color w:val="000000" w:themeColor="text1"/>
          <w:spacing w:val="1"/>
        </w:rPr>
        <w:t>i</w:t>
      </w:r>
      <w:r w:rsidRPr="00FB1EEB">
        <w:rPr>
          <w:color w:val="000000" w:themeColor="text1"/>
        </w:rPr>
        <w:t>o de</w:t>
      </w:r>
      <w:r w:rsidRPr="00FB1EEB">
        <w:rPr>
          <w:color w:val="000000" w:themeColor="text1"/>
          <w:spacing w:val="3"/>
        </w:rPr>
        <w:t xml:space="preserve"> </w:t>
      </w:r>
      <w:r w:rsidRPr="00FB1EEB">
        <w:rPr>
          <w:color w:val="000000" w:themeColor="text1"/>
        </w:rPr>
        <w:t>2</w:t>
      </w:r>
      <w:r w:rsidRPr="00FB1EEB">
        <w:rPr>
          <w:color w:val="000000" w:themeColor="text1"/>
          <w:spacing w:val="-2"/>
        </w:rPr>
        <w:t>0</w:t>
      </w:r>
      <w:r w:rsidRPr="00FB1EEB">
        <w:rPr>
          <w:color w:val="000000" w:themeColor="text1"/>
        </w:rPr>
        <w:t>25,</w:t>
      </w:r>
      <w:r w:rsidRPr="00FB1EEB">
        <w:rPr>
          <w:color w:val="000000" w:themeColor="text1"/>
          <w:spacing w:val="2"/>
        </w:rPr>
        <w:t xml:space="preserve"> </w:t>
      </w:r>
      <w:r w:rsidRPr="00FB1EEB">
        <w:rPr>
          <w:color w:val="000000" w:themeColor="text1"/>
          <w:spacing w:val="-2"/>
        </w:rPr>
        <w:t>e</w:t>
      </w:r>
      <w:r w:rsidRPr="00FB1EEB">
        <w:rPr>
          <w:color w:val="000000" w:themeColor="text1"/>
        </w:rPr>
        <w:t>m</w:t>
      </w:r>
      <w:r w:rsidRPr="00FB1EEB">
        <w:rPr>
          <w:color w:val="000000" w:themeColor="text1"/>
          <w:spacing w:val="2"/>
        </w:rPr>
        <w:t xml:space="preserve"> </w:t>
      </w:r>
      <w:r w:rsidRPr="00FB1EEB">
        <w:rPr>
          <w:color w:val="000000" w:themeColor="text1"/>
        </w:rPr>
        <w:t>c</w:t>
      </w:r>
      <w:r w:rsidRPr="00FB1EEB">
        <w:rPr>
          <w:color w:val="000000" w:themeColor="text1"/>
          <w:spacing w:val="-2"/>
        </w:rPr>
        <w:t>u</w:t>
      </w:r>
      <w:r w:rsidRPr="00FB1EEB">
        <w:rPr>
          <w:color w:val="000000" w:themeColor="text1"/>
          <w:spacing w:val="2"/>
        </w:rPr>
        <w:t>m</w:t>
      </w:r>
      <w:r w:rsidRPr="00FB1EEB">
        <w:rPr>
          <w:color w:val="000000" w:themeColor="text1"/>
        </w:rPr>
        <w:t>p</w:t>
      </w:r>
      <w:r w:rsidRPr="00FB1EEB">
        <w:rPr>
          <w:color w:val="000000" w:themeColor="text1"/>
          <w:spacing w:val="-3"/>
        </w:rPr>
        <w:t>r</w:t>
      </w:r>
      <w:r w:rsidRPr="00FB1EEB">
        <w:rPr>
          <w:color w:val="000000" w:themeColor="text1"/>
          <w:spacing w:val="-1"/>
        </w:rPr>
        <w:t>i</w:t>
      </w:r>
      <w:r w:rsidRPr="00FB1EEB">
        <w:rPr>
          <w:color w:val="000000" w:themeColor="text1"/>
          <w:spacing w:val="2"/>
        </w:rPr>
        <w:t>m</w:t>
      </w:r>
      <w:r w:rsidRPr="00FB1EEB">
        <w:rPr>
          <w:color w:val="000000" w:themeColor="text1"/>
          <w:spacing w:val="-2"/>
        </w:rPr>
        <w:t>en</w:t>
      </w:r>
      <w:r w:rsidRPr="00FB1EEB">
        <w:rPr>
          <w:color w:val="000000" w:themeColor="text1"/>
          <w:spacing w:val="-1"/>
        </w:rPr>
        <w:t>t</w:t>
      </w:r>
      <w:r w:rsidRPr="00FB1EEB">
        <w:rPr>
          <w:color w:val="000000" w:themeColor="text1"/>
        </w:rPr>
        <w:t>o</w:t>
      </w:r>
      <w:r w:rsidRPr="00FB1EEB">
        <w:rPr>
          <w:color w:val="000000" w:themeColor="text1"/>
          <w:spacing w:val="3"/>
        </w:rPr>
        <w:t xml:space="preserve"> </w:t>
      </w:r>
      <w:r w:rsidRPr="00FB1EEB">
        <w:rPr>
          <w:color w:val="000000" w:themeColor="text1"/>
        </w:rPr>
        <w:t>ao</w:t>
      </w:r>
      <w:r w:rsidRPr="00FB1EEB">
        <w:rPr>
          <w:color w:val="000000" w:themeColor="text1"/>
          <w:spacing w:val="3"/>
        </w:rPr>
        <w:t xml:space="preserve"> </w:t>
      </w:r>
      <w:r w:rsidRPr="00FB1EEB">
        <w:rPr>
          <w:color w:val="000000" w:themeColor="text1"/>
          <w:spacing w:val="-2"/>
        </w:rPr>
        <w:t>d</w:t>
      </w:r>
      <w:r w:rsidRPr="00FB1EEB">
        <w:rPr>
          <w:color w:val="000000" w:themeColor="text1"/>
          <w:spacing w:val="1"/>
        </w:rPr>
        <w:t>i</w:t>
      </w:r>
      <w:r w:rsidRPr="00FB1EEB">
        <w:rPr>
          <w:color w:val="000000" w:themeColor="text1"/>
        </w:rPr>
        <w:t>s</w:t>
      </w:r>
      <w:r w:rsidRPr="00FB1EEB">
        <w:rPr>
          <w:color w:val="000000" w:themeColor="text1"/>
          <w:spacing w:val="-2"/>
        </w:rPr>
        <w:t>p</w:t>
      </w:r>
      <w:r w:rsidRPr="00FB1EEB">
        <w:rPr>
          <w:color w:val="000000" w:themeColor="text1"/>
        </w:rPr>
        <w:t>os</w:t>
      </w:r>
      <w:r w:rsidRPr="00FB1EEB">
        <w:rPr>
          <w:color w:val="000000" w:themeColor="text1"/>
          <w:spacing w:val="-1"/>
        </w:rPr>
        <w:t>t</w:t>
      </w:r>
      <w:r w:rsidRPr="00FB1EEB">
        <w:rPr>
          <w:color w:val="000000" w:themeColor="text1"/>
        </w:rPr>
        <w:t>o</w:t>
      </w:r>
      <w:r w:rsidRPr="00FB1EEB">
        <w:rPr>
          <w:color w:val="000000" w:themeColor="text1"/>
          <w:spacing w:val="3"/>
        </w:rPr>
        <w:t xml:space="preserve"> </w:t>
      </w:r>
      <w:r w:rsidRPr="00FB1EEB">
        <w:rPr>
          <w:color w:val="000000" w:themeColor="text1"/>
          <w:spacing w:val="-2"/>
        </w:rPr>
        <w:t>n</w:t>
      </w:r>
      <w:r w:rsidRPr="00FB1EEB">
        <w:rPr>
          <w:color w:val="000000" w:themeColor="text1"/>
        </w:rPr>
        <w:t>o</w:t>
      </w:r>
      <w:r w:rsidRPr="00FB1EEB">
        <w:rPr>
          <w:color w:val="000000" w:themeColor="text1"/>
          <w:spacing w:val="3"/>
        </w:rPr>
        <w:t xml:space="preserve"> </w:t>
      </w:r>
      <w:r w:rsidRPr="00FB1EEB">
        <w:rPr>
          <w:color w:val="000000" w:themeColor="text1"/>
        </w:rPr>
        <w:t>a</w:t>
      </w:r>
      <w:r w:rsidRPr="00FB1EEB">
        <w:rPr>
          <w:color w:val="000000" w:themeColor="text1"/>
          <w:spacing w:val="-1"/>
        </w:rPr>
        <w:t>rt</w:t>
      </w:r>
      <w:r w:rsidRPr="00FB1EEB">
        <w:rPr>
          <w:color w:val="000000" w:themeColor="text1"/>
        </w:rPr>
        <w:t>.</w:t>
      </w:r>
      <w:r w:rsidRPr="00FB1EEB">
        <w:rPr>
          <w:color w:val="000000" w:themeColor="text1"/>
          <w:spacing w:val="2"/>
        </w:rPr>
        <w:t xml:space="preserve"> </w:t>
      </w:r>
      <w:r w:rsidRPr="00FB1EEB">
        <w:rPr>
          <w:color w:val="000000" w:themeColor="text1"/>
        </w:rPr>
        <w:t>1</w:t>
      </w:r>
      <w:r w:rsidRPr="00FB1EEB">
        <w:rPr>
          <w:color w:val="000000" w:themeColor="text1"/>
          <w:spacing w:val="-2"/>
        </w:rPr>
        <w:t>6</w:t>
      </w:r>
      <w:r w:rsidRPr="00FB1EEB">
        <w:rPr>
          <w:color w:val="000000" w:themeColor="text1"/>
        </w:rPr>
        <w:t>5,</w:t>
      </w:r>
      <w:r w:rsidRPr="00FB1EEB">
        <w:rPr>
          <w:color w:val="000000" w:themeColor="text1"/>
          <w:spacing w:val="2"/>
        </w:rPr>
        <w:t xml:space="preserve"> </w:t>
      </w:r>
      <w:r w:rsidRPr="00FB1EEB">
        <w:rPr>
          <w:color w:val="000000" w:themeColor="text1"/>
        </w:rPr>
        <w:t>§</w:t>
      </w:r>
      <w:r w:rsidRPr="00FB1EEB">
        <w:rPr>
          <w:color w:val="000000" w:themeColor="text1"/>
          <w:spacing w:val="3"/>
        </w:rPr>
        <w:t xml:space="preserve"> </w:t>
      </w:r>
      <w:r w:rsidRPr="00FB1EEB">
        <w:rPr>
          <w:color w:val="000000" w:themeColor="text1"/>
        </w:rPr>
        <w:t>2º,</w:t>
      </w:r>
      <w:r w:rsidRPr="00FB1EEB">
        <w:rPr>
          <w:color w:val="000000" w:themeColor="text1"/>
          <w:spacing w:val="2"/>
        </w:rPr>
        <w:t xml:space="preserve"> </w:t>
      </w:r>
      <w:r w:rsidRPr="00FB1EEB">
        <w:rPr>
          <w:color w:val="000000" w:themeColor="text1"/>
        </w:rPr>
        <w:t xml:space="preserve">da </w:t>
      </w:r>
      <w:r w:rsidRPr="00FB1EEB">
        <w:rPr>
          <w:color w:val="000000" w:themeColor="text1"/>
          <w:spacing w:val="1"/>
        </w:rPr>
        <w:t>C</w:t>
      </w:r>
      <w:r w:rsidRPr="00FB1EEB">
        <w:rPr>
          <w:color w:val="000000" w:themeColor="text1"/>
        </w:rPr>
        <w:t>o</w:t>
      </w:r>
      <w:r w:rsidRPr="00FB1EEB">
        <w:rPr>
          <w:color w:val="000000" w:themeColor="text1"/>
          <w:spacing w:val="-2"/>
        </w:rPr>
        <w:t>n</w:t>
      </w:r>
      <w:r w:rsidRPr="00FB1EEB">
        <w:rPr>
          <w:color w:val="000000" w:themeColor="text1"/>
        </w:rPr>
        <w:t>s</w:t>
      </w:r>
      <w:r w:rsidRPr="00FB1EEB">
        <w:rPr>
          <w:color w:val="000000" w:themeColor="text1"/>
          <w:spacing w:val="-1"/>
        </w:rPr>
        <w:t>t</w:t>
      </w:r>
      <w:r w:rsidRPr="00FB1EEB">
        <w:rPr>
          <w:color w:val="000000" w:themeColor="text1"/>
          <w:spacing w:val="1"/>
        </w:rPr>
        <w:t>i</w:t>
      </w:r>
      <w:r w:rsidRPr="00FB1EEB">
        <w:rPr>
          <w:color w:val="000000" w:themeColor="text1"/>
          <w:spacing w:val="-1"/>
        </w:rPr>
        <w:t>t</w:t>
      </w:r>
      <w:r w:rsidRPr="00FB1EEB">
        <w:rPr>
          <w:color w:val="000000" w:themeColor="text1"/>
          <w:spacing w:val="-2"/>
        </w:rPr>
        <w:t>u</w:t>
      </w:r>
      <w:r w:rsidRPr="00FB1EEB">
        <w:rPr>
          <w:color w:val="000000" w:themeColor="text1"/>
          <w:spacing w:val="1"/>
        </w:rPr>
        <w:t>i</w:t>
      </w:r>
      <w:r w:rsidRPr="00FB1EEB">
        <w:rPr>
          <w:color w:val="000000" w:themeColor="text1"/>
        </w:rPr>
        <w:t>ção</w:t>
      </w:r>
      <w:r w:rsidRPr="00FB1EEB">
        <w:rPr>
          <w:color w:val="000000" w:themeColor="text1"/>
          <w:spacing w:val="1"/>
        </w:rPr>
        <w:t xml:space="preserve"> F</w:t>
      </w:r>
      <w:r w:rsidRPr="00FB1EEB">
        <w:rPr>
          <w:color w:val="000000" w:themeColor="text1"/>
          <w:spacing w:val="-2"/>
        </w:rPr>
        <w:t>e</w:t>
      </w:r>
      <w:r w:rsidRPr="00FB1EEB">
        <w:rPr>
          <w:color w:val="000000" w:themeColor="text1"/>
        </w:rPr>
        <w:t>de</w:t>
      </w:r>
      <w:r w:rsidRPr="00FB1EEB">
        <w:rPr>
          <w:color w:val="000000" w:themeColor="text1"/>
          <w:spacing w:val="-1"/>
        </w:rPr>
        <w:t>r</w:t>
      </w:r>
      <w:r w:rsidRPr="00FB1EEB">
        <w:rPr>
          <w:color w:val="000000" w:themeColor="text1"/>
          <w:spacing w:val="-2"/>
        </w:rPr>
        <w:t>a</w:t>
      </w:r>
      <w:r w:rsidRPr="00FB1EEB">
        <w:rPr>
          <w:color w:val="000000" w:themeColor="text1"/>
        </w:rPr>
        <w:t>l,</w:t>
      </w:r>
      <w:r w:rsidRPr="00FB1EEB">
        <w:rPr>
          <w:color w:val="000000" w:themeColor="text1"/>
          <w:spacing w:val="5"/>
        </w:rPr>
        <w:t xml:space="preserve"> </w:t>
      </w:r>
      <w:r w:rsidRPr="00FB1EEB">
        <w:rPr>
          <w:color w:val="000000" w:themeColor="text1"/>
        </w:rPr>
        <w:t xml:space="preserve">combinado com os artigos 62 e 159, da </w:t>
      </w:r>
      <w:r w:rsidRPr="00FB1EEB">
        <w:rPr>
          <w:color w:val="000000" w:themeColor="text1"/>
          <w:spacing w:val="1"/>
        </w:rPr>
        <w:t>C</w:t>
      </w:r>
      <w:r w:rsidRPr="00FB1EEB">
        <w:rPr>
          <w:color w:val="000000" w:themeColor="text1"/>
        </w:rPr>
        <w:t>o</w:t>
      </w:r>
      <w:r w:rsidRPr="00FB1EEB">
        <w:rPr>
          <w:color w:val="000000" w:themeColor="text1"/>
          <w:spacing w:val="-2"/>
        </w:rPr>
        <w:t>n</w:t>
      </w:r>
      <w:r w:rsidRPr="00FB1EEB">
        <w:rPr>
          <w:color w:val="000000" w:themeColor="text1"/>
        </w:rPr>
        <w:t>s</w:t>
      </w:r>
      <w:r w:rsidRPr="00FB1EEB">
        <w:rPr>
          <w:color w:val="000000" w:themeColor="text1"/>
          <w:spacing w:val="-1"/>
        </w:rPr>
        <w:t>t</w:t>
      </w:r>
      <w:r w:rsidRPr="00FB1EEB">
        <w:rPr>
          <w:color w:val="000000" w:themeColor="text1"/>
          <w:spacing w:val="1"/>
        </w:rPr>
        <w:t>i</w:t>
      </w:r>
      <w:r w:rsidRPr="00FB1EEB">
        <w:rPr>
          <w:color w:val="000000" w:themeColor="text1"/>
          <w:spacing w:val="-1"/>
        </w:rPr>
        <w:t>t</w:t>
      </w:r>
      <w:r w:rsidRPr="00FB1EEB">
        <w:rPr>
          <w:color w:val="000000" w:themeColor="text1"/>
          <w:spacing w:val="-2"/>
        </w:rPr>
        <w:t>u</w:t>
      </w:r>
      <w:r w:rsidRPr="00FB1EEB">
        <w:rPr>
          <w:color w:val="000000" w:themeColor="text1"/>
          <w:spacing w:val="1"/>
        </w:rPr>
        <w:t>i</w:t>
      </w:r>
      <w:r w:rsidRPr="00FB1EEB">
        <w:rPr>
          <w:color w:val="000000" w:themeColor="text1"/>
        </w:rPr>
        <w:t>ção Estadual, e Art. 4º da</w:t>
      </w:r>
      <w:r w:rsidRPr="00FB1EEB">
        <w:rPr>
          <w:color w:val="000000" w:themeColor="text1"/>
          <w:spacing w:val="1"/>
        </w:rPr>
        <w:t xml:space="preserve"> </w:t>
      </w:r>
      <w:r w:rsidRPr="00FB1EEB">
        <w:rPr>
          <w:color w:val="000000" w:themeColor="text1"/>
        </w:rPr>
        <w:t>Lei</w:t>
      </w:r>
      <w:r w:rsidRPr="00FB1EEB">
        <w:rPr>
          <w:color w:val="000000" w:themeColor="text1"/>
          <w:spacing w:val="2"/>
        </w:rPr>
        <w:t xml:space="preserve"> </w:t>
      </w:r>
      <w:r w:rsidRPr="00FB1EEB">
        <w:rPr>
          <w:color w:val="000000" w:themeColor="text1"/>
          <w:spacing w:val="-1"/>
        </w:rPr>
        <w:t>C</w:t>
      </w:r>
      <w:r w:rsidRPr="00FB1EEB">
        <w:rPr>
          <w:color w:val="000000" w:themeColor="text1"/>
        </w:rPr>
        <w:t>o</w:t>
      </w:r>
      <w:r w:rsidRPr="00FB1EEB">
        <w:rPr>
          <w:color w:val="000000" w:themeColor="text1"/>
          <w:spacing w:val="-1"/>
        </w:rPr>
        <w:t>m</w:t>
      </w:r>
      <w:r w:rsidRPr="00FB1EEB">
        <w:rPr>
          <w:color w:val="000000" w:themeColor="text1"/>
        </w:rPr>
        <w:t>p</w:t>
      </w:r>
      <w:r w:rsidRPr="00FB1EEB">
        <w:rPr>
          <w:color w:val="000000" w:themeColor="text1"/>
          <w:spacing w:val="-1"/>
        </w:rPr>
        <w:t>l</w:t>
      </w:r>
      <w:r w:rsidRPr="00FB1EEB">
        <w:rPr>
          <w:color w:val="000000" w:themeColor="text1"/>
          <w:spacing w:val="-2"/>
        </w:rPr>
        <w:t>e</w:t>
      </w:r>
      <w:r w:rsidRPr="00FB1EEB">
        <w:rPr>
          <w:color w:val="000000" w:themeColor="text1"/>
          <w:spacing w:val="2"/>
        </w:rPr>
        <w:t>m</w:t>
      </w:r>
      <w:r w:rsidRPr="00FB1EEB">
        <w:rPr>
          <w:color w:val="000000" w:themeColor="text1"/>
        </w:rPr>
        <w:t>en</w:t>
      </w:r>
      <w:r w:rsidRPr="00FB1EEB">
        <w:rPr>
          <w:color w:val="000000" w:themeColor="text1"/>
          <w:spacing w:val="-1"/>
        </w:rPr>
        <w:t>t</w:t>
      </w:r>
      <w:r w:rsidRPr="00FB1EEB">
        <w:rPr>
          <w:color w:val="000000" w:themeColor="text1"/>
        </w:rPr>
        <w:t>ar n</w:t>
      </w:r>
      <w:r>
        <w:rPr>
          <w:color w:val="000000" w:themeColor="text1"/>
        </w:rPr>
        <w:t>.</w:t>
      </w:r>
      <w:r w:rsidRPr="00FB1EEB">
        <w:rPr>
          <w:color w:val="000000" w:themeColor="text1"/>
        </w:rPr>
        <w:t>º</w:t>
      </w:r>
      <w:r w:rsidRPr="00FB1EEB">
        <w:rPr>
          <w:color w:val="000000" w:themeColor="text1"/>
          <w:spacing w:val="3"/>
        </w:rPr>
        <w:t xml:space="preserve"> </w:t>
      </w:r>
      <w:r w:rsidRPr="00FB1EEB">
        <w:rPr>
          <w:color w:val="000000" w:themeColor="text1"/>
          <w:spacing w:val="-2"/>
        </w:rPr>
        <w:t>1</w:t>
      </w:r>
      <w:r w:rsidRPr="00FB1EEB">
        <w:rPr>
          <w:color w:val="000000" w:themeColor="text1"/>
        </w:rPr>
        <w:t>01,</w:t>
      </w:r>
      <w:r w:rsidRPr="00FB1EEB">
        <w:rPr>
          <w:color w:val="000000" w:themeColor="text1"/>
          <w:spacing w:val="2"/>
        </w:rPr>
        <w:t xml:space="preserve"> </w:t>
      </w:r>
      <w:r w:rsidRPr="00FB1EEB">
        <w:rPr>
          <w:color w:val="000000" w:themeColor="text1"/>
        </w:rPr>
        <w:t>de</w:t>
      </w:r>
      <w:r w:rsidRPr="00FB1EEB">
        <w:rPr>
          <w:color w:val="000000" w:themeColor="text1"/>
          <w:spacing w:val="1"/>
        </w:rPr>
        <w:t xml:space="preserve"> </w:t>
      </w:r>
      <w:r w:rsidRPr="00FB1EEB">
        <w:rPr>
          <w:color w:val="000000" w:themeColor="text1"/>
          <w:spacing w:val="-2"/>
        </w:rPr>
        <w:t>0</w:t>
      </w:r>
      <w:r w:rsidRPr="00FB1EEB">
        <w:rPr>
          <w:color w:val="000000" w:themeColor="text1"/>
        </w:rPr>
        <w:t>4</w:t>
      </w:r>
      <w:r w:rsidRPr="00FB1EEB">
        <w:rPr>
          <w:color w:val="000000" w:themeColor="text1"/>
          <w:spacing w:val="4"/>
        </w:rPr>
        <w:t xml:space="preserve"> </w:t>
      </w:r>
      <w:r w:rsidRPr="00FB1EEB">
        <w:rPr>
          <w:color w:val="000000" w:themeColor="text1"/>
        </w:rPr>
        <w:t>de</w:t>
      </w:r>
      <w:r w:rsidRPr="00FB1EEB">
        <w:rPr>
          <w:color w:val="000000" w:themeColor="text1"/>
          <w:spacing w:val="1"/>
        </w:rPr>
        <w:t xml:space="preserve"> </w:t>
      </w:r>
      <w:r w:rsidRPr="00FB1EEB">
        <w:rPr>
          <w:color w:val="000000" w:themeColor="text1"/>
          <w:spacing w:val="-1"/>
        </w:rPr>
        <w:t>m</w:t>
      </w:r>
      <w:r w:rsidRPr="00FB1EEB">
        <w:rPr>
          <w:color w:val="000000" w:themeColor="text1"/>
        </w:rPr>
        <w:t>a</w:t>
      </w:r>
      <w:r w:rsidRPr="00FB1EEB">
        <w:rPr>
          <w:color w:val="000000" w:themeColor="text1"/>
          <w:spacing w:val="-1"/>
        </w:rPr>
        <w:t>i</w:t>
      </w:r>
      <w:r w:rsidRPr="00FB1EEB">
        <w:rPr>
          <w:color w:val="000000" w:themeColor="text1"/>
        </w:rPr>
        <w:t>o de</w:t>
      </w:r>
      <w:r w:rsidRPr="00FB1EEB">
        <w:rPr>
          <w:color w:val="000000" w:themeColor="text1"/>
          <w:spacing w:val="5"/>
        </w:rPr>
        <w:t xml:space="preserve"> </w:t>
      </w:r>
      <w:proofErr w:type="gramStart"/>
      <w:r w:rsidRPr="00FB1EEB">
        <w:rPr>
          <w:color w:val="000000" w:themeColor="text1"/>
        </w:rPr>
        <w:t>20</w:t>
      </w:r>
      <w:r w:rsidRPr="00FB1EEB">
        <w:rPr>
          <w:color w:val="000000" w:themeColor="text1"/>
          <w:spacing w:val="-2"/>
        </w:rPr>
        <w:t>0</w:t>
      </w:r>
      <w:r w:rsidRPr="00FB1EEB">
        <w:rPr>
          <w:color w:val="000000" w:themeColor="text1"/>
        </w:rPr>
        <w:t>0</w:t>
      </w:r>
      <w:r w:rsidRPr="00FB1EEB">
        <w:rPr>
          <w:color w:val="000000" w:themeColor="text1"/>
          <w:spacing w:val="5"/>
        </w:rPr>
        <w:t xml:space="preserve"> </w:t>
      </w:r>
      <w:r w:rsidRPr="00FB1EEB">
        <w:rPr>
          <w:color w:val="000000" w:themeColor="text1"/>
        </w:rPr>
        <w:t>–</w:t>
      </w:r>
      <w:r w:rsidRPr="00FB1EEB">
        <w:rPr>
          <w:color w:val="000000" w:themeColor="text1"/>
          <w:spacing w:val="5"/>
        </w:rPr>
        <w:t xml:space="preserve"> </w:t>
      </w:r>
      <w:r w:rsidRPr="00FB1EEB">
        <w:rPr>
          <w:color w:val="000000" w:themeColor="text1"/>
        </w:rPr>
        <w:t>L</w:t>
      </w:r>
      <w:r w:rsidRPr="00FB1EEB">
        <w:rPr>
          <w:color w:val="000000" w:themeColor="text1"/>
          <w:spacing w:val="-2"/>
        </w:rPr>
        <w:t>e</w:t>
      </w:r>
      <w:r w:rsidRPr="00FB1EEB">
        <w:rPr>
          <w:color w:val="000000" w:themeColor="text1"/>
        </w:rPr>
        <w:t>i</w:t>
      </w:r>
      <w:proofErr w:type="gramEnd"/>
      <w:r w:rsidRPr="00FB1EEB">
        <w:rPr>
          <w:color w:val="000000" w:themeColor="text1"/>
          <w:spacing w:val="6"/>
        </w:rPr>
        <w:t xml:space="preserve"> </w:t>
      </w:r>
      <w:r w:rsidRPr="00FB1EEB">
        <w:rPr>
          <w:color w:val="000000" w:themeColor="text1"/>
        </w:rPr>
        <w:t>de</w:t>
      </w:r>
      <w:r w:rsidRPr="00FB1EEB">
        <w:rPr>
          <w:color w:val="000000" w:themeColor="text1"/>
          <w:spacing w:val="5"/>
        </w:rPr>
        <w:t xml:space="preserve"> </w:t>
      </w:r>
      <w:r w:rsidRPr="00FB1EEB">
        <w:rPr>
          <w:color w:val="000000" w:themeColor="text1"/>
          <w:spacing w:val="-1"/>
        </w:rPr>
        <w:t>R</w:t>
      </w:r>
      <w:r w:rsidRPr="00FB1EEB">
        <w:rPr>
          <w:color w:val="000000" w:themeColor="text1"/>
        </w:rPr>
        <w:t>es</w:t>
      </w:r>
      <w:r w:rsidRPr="00FB1EEB">
        <w:rPr>
          <w:color w:val="000000" w:themeColor="text1"/>
          <w:spacing w:val="-2"/>
        </w:rPr>
        <w:t>p</w:t>
      </w:r>
      <w:r w:rsidRPr="00FB1EEB">
        <w:rPr>
          <w:color w:val="000000" w:themeColor="text1"/>
        </w:rPr>
        <w:t>on</w:t>
      </w:r>
      <w:r w:rsidRPr="00FB1EEB">
        <w:rPr>
          <w:color w:val="000000" w:themeColor="text1"/>
          <w:spacing w:val="-2"/>
        </w:rPr>
        <w:t>s</w:t>
      </w:r>
      <w:r w:rsidRPr="00FB1EEB">
        <w:rPr>
          <w:color w:val="000000" w:themeColor="text1"/>
        </w:rPr>
        <w:t>ab</w:t>
      </w:r>
      <w:r w:rsidRPr="00FB1EEB">
        <w:rPr>
          <w:color w:val="000000" w:themeColor="text1"/>
          <w:spacing w:val="-1"/>
        </w:rPr>
        <w:t>i</w:t>
      </w:r>
      <w:r w:rsidRPr="00FB1EEB">
        <w:rPr>
          <w:color w:val="000000" w:themeColor="text1"/>
          <w:spacing w:val="1"/>
        </w:rPr>
        <w:t>l</w:t>
      </w:r>
      <w:r w:rsidRPr="00FB1EEB">
        <w:rPr>
          <w:color w:val="000000" w:themeColor="text1"/>
          <w:spacing w:val="-1"/>
        </w:rPr>
        <w:t>i</w:t>
      </w:r>
      <w:r w:rsidRPr="00FB1EEB">
        <w:rPr>
          <w:color w:val="000000" w:themeColor="text1"/>
        </w:rPr>
        <w:t>da</w:t>
      </w:r>
      <w:r w:rsidRPr="00FB1EEB">
        <w:rPr>
          <w:color w:val="000000" w:themeColor="text1"/>
          <w:spacing w:val="-2"/>
        </w:rPr>
        <w:t>d</w:t>
      </w:r>
      <w:r w:rsidRPr="00FB1EEB">
        <w:rPr>
          <w:color w:val="000000" w:themeColor="text1"/>
        </w:rPr>
        <w:t>e</w:t>
      </w:r>
      <w:r w:rsidRPr="00FB1EEB">
        <w:rPr>
          <w:color w:val="000000" w:themeColor="text1"/>
          <w:spacing w:val="5"/>
        </w:rPr>
        <w:t xml:space="preserve"> </w:t>
      </w:r>
      <w:r w:rsidRPr="00FB1EEB">
        <w:rPr>
          <w:color w:val="000000" w:themeColor="text1"/>
          <w:spacing w:val="1"/>
        </w:rPr>
        <w:t>F</w:t>
      </w:r>
      <w:r w:rsidRPr="00FB1EEB">
        <w:rPr>
          <w:color w:val="000000" w:themeColor="text1"/>
          <w:spacing w:val="-1"/>
        </w:rPr>
        <w:t>i</w:t>
      </w:r>
      <w:r w:rsidRPr="00FB1EEB">
        <w:rPr>
          <w:color w:val="000000" w:themeColor="text1"/>
        </w:rPr>
        <w:t>sc</w:t>
      </w:r>
      <w:r w:rsidRPr="00FB1EEB">
        <w:rPr>
          <w:color w:val="000000" w:themeColor="text1"/>
          <w:spacing w:val="-2"/>
        </w:rPr>
        <w:t>a</w:t>
      </w:r>
      <w:r w:rsidRPr="00FB1EEB">
        <w:rPr>
          <w:color w:val="000000" w:themeColor="text1"/>
        </w:rPr>
        <w:t>l</w:t>
      </w:r>
      <w:r w:rsidRPr="00FB1EEB">
        <w:rPr>
          <w:color w:val="000000" w:themeColor="text1"/>
          <w:spacing w:val="6"/>
        </w:rPr>
        <w:t xml:space="preserve"> </w:t>
      </w:r>
      <w:r w:rsidRPr="00FB1EEB">
        <w:rPr>
          <w:color w:val="000000" w:themeColor="text1"/>
        </w:rPr>
        <w:t>–</w:t>
      </w:r>
      <w:r w:rsidRPr="00FB1EEB">
        <w:rPr>
          <w:color w:val="000000" w:themeColor="text1"/>
          <w:spacing w:val="4"/>
        </w:rPr>
        <w:t xml:space="preserve"> </w:t>
      </w:r>
      <w:r w:rsidRPr="00FB1EEB">
        <w:rPr>
          <w:color w:val="000000" w:themeColor="text1"/>
        </w:rPr>
        <w:t>L</w:t>
      </w:r>
      <w:r w:rsidRPr="00FB1EEB">
        <w:rPr>
          <w:color w:val="000000" w:themeColor="text1"/>
          <w:spacing w:val="-1"/>
        </w:rPr>
        <w:t>R</w:t>
      </w:r>
      <w:r w:rsidRPr="00FB1EEB">
        <w:rPr>
          <w:color w:val="000000" w:themeColor="text1"/>
          <w:spacing w:val="1"/>
        </w:rPr>
        <w:t>F</w:t>
      </w:r>
      <w:r w:rsidRPr="00FB1EEB">
        <w:rPr>
          <w:color w:val="000000" w:themeColor="text1"/>
        </w:rPr>
        <w:t>, compreendendo:</w:t>
      </w:r>
    </w:p>
    <w:p w:rsidR="00FB1EEB" w:rsidRPr="00FB1EEB" w:rsidRDefault="00FB1EEB" w:rsidP="00FB1EEB">
      <w:pPr>
        <w:widowControl w:val="0"/>
        <w:autoSpaceDE w:val="0"/>
        <w:autoSpaceDN w:val="0"/>
        <w:adjustRightInd w:val="0"/>
        <w:spacing w:line="360" w:lineRule="auto"/>
        <w:ind w:right="79" w:firstLine="587"/>
        <w:jc w:val="both"/>
        <w:rPr>
          <w:color w:val="000000" w:themeColor="text1"/>
        </w:rPr>
      </w:pPr>
    </w:p>
    <w:p w:rsidR="00FB1EEB" w:rsidRPr="00FB1EEB" w:rsidRDefault="00FB1EEB" w:rsidP="00FB1EEB">
      <w:pPr>
        <w:widowControl w:val="0"/>
        <w:autoSpaceDE w:val="0"/>
        <w:autoSpaceDN w:val="0"/>
        <w:adjustRightInd w:val="0"/>
        <w:spacing w:line="360" w:lineRule="auto"/>
        <w:ind w:left="587" w:right="1372" w:firstLine="3"/>
        <w:jc w:val="both"/>
        <w:rPr>
          <w:color w:val="000000" w:themeColor="text1"/>
        </w:rPr>
      </w:pPr>
      <w:r w:rsidRPr="00FB1EEB">
        <w:rPr>
          <w:color w:val="000000" w:themeColor="text1"/>
        </w:rPr>
        <w:t>I</w:t>
      </w:r>
      <w:r w:rsidRPr="00FB1EEB">
        <w:rPr>
          <w:color w:val="000000" w:themeColor="text1"/>
          <w:spacing w:val="4"/>
        </w:rPr>
        <w:t xml:space="preserve"> </w:t>
      </w:r>
      <w:r w:rsidRPr="00FB1EEB">
        <w:rPr>
          <w:color w:val="000000" w:themeColor="text1"/>
        </w:rPr>
        <w:t>-</w:t>
      </w:r>
      <w:r w:rsidRPr="00FB1EEB">
        <w:rPr>
          <w:color w:val="000000" w:themeColor="text1"/>
          <w:spacing w:val="36"/>
        </w:rPr>
        <w:t xml:space="preserve"> </w:t>
      </w:r>
      <w:r w:rsidRPr="00FB1EEB">
        <w:rPr>
          <w:color w:val="000000" w:themeColor="text1"/>
        </w:rPr>
        <w:t>as</w:t>
      </w:r>
      <w:r w:rsidRPr="00FB1EEB">
        <w:rPr>
          <w:color w:val="000000" w:themeColor="text1"/>
          <w:spacing w:val="5"/>
        </w:rPr>
        <w:t xml:space="preserve"> </w:t>
      </w:r>
      <w:r w:rsidRPr="00FB1EEB">
        <w:rPr>
          <w:color w:val="000000" w:themeColor="text1"/>
        </w:rPr>
        <w:t>p</w:t>
      </w:r>
      <w:r w:rsidRPr="00FB1EEB">
        <w:rPr>
          <w:color w:val="000000" w:themeColor="text1"/>
          <w:spacing w:val="-1"/>
        </w:rPr>
        <w:t>r</w:t>
      </w:r>
      <w:r w:rsidRPr="00FB1EEB">
        <w:rPr>
          <w:color w:val="000000" w:themeColor="text1"/>
          <w:spacing w:val="1"/>
        </w:rPr>
        <w:t>i</w:t>
      </w:r>
      <w:r w:rsidRPr="00FB1EEB">
        <w:rPr>
          <w:color w:val="000000" w:themeColor="text1"/>
        </w:rPr>
        <w:t>o</w:t>
      </w:r>
      <w:r w:rsidRPr="00FB1EEB">
        <w:rPr>
          <w:color w:val="000000" w:themeColor="text1"/>
          <w:spacing w:val="-3"/>
        </w:rPr>
        <w:t>r</w:t>
      </w:r>
      <w:r w:rsidRPr="00FB1EEB">
        <w:rPr>
          <w:color w:val="000000" w:themeColor="text1"/>
          <w:spacing w:val="1"/>
        </w:rPr>
        <w:t>i</w:t>
      </w:r>
      <w:r w:rsidRPr="00FB1EEB">
        <w:rPr>
          <w:color w:val="000000" w:themeColor="text1"/>
        </w:rPr>
        <w:t>d</w:t>
      </w:r>
      <w:r w:rsidRPr="00FB1EEB">
        <w:rPr>
          <w:color w:val="000000" w:themeColor="text1"/>
          <w:spacing w:val="-2"/>
        </w:rPr>
        <w:t>a</w:t>
      </w:r>
      <w:r w:rsidRPr="00FB1EEB">
        <w:rPr>
          <w:color w:val="000000" w:themeColor="text1"/>
        </w:rPr>
        <w:t>des</w:t>
      </w:r>
      <w:r w:rsidRPr="00FB1EEB">
        <w:rPr>
          <w:color w:val="000000" w:themeColor="text1"/>
          <w:spacing w:val="5"/>
        </w:rPr>
        <w:t xml:space="preserve"> </w:t>
      </w:r>
      <w:r w:rsidRPr="00FB1EEB">
        <w:rPr>
          <w:color w:val="000000" w:themeColor="text1"/>
        </w:rPr>
        <w:t>e</w:t>
      </w:r>
      <w:r w:rsidRPr="00FB1EEB">
        <w:rPr>
          <w:color w:val="000000" w:themeColor="text1"/>
          <w:spacing w:val="3"/>
        </w:rPr>
        <w:t xml:space="preserve"> </w:t>
      </w:r>
      <w:r w:rsidRPr="00FB1EEB">
        <w:rPr>
          <w:color w:val="000000" w:themeColor="text1"/>
          <w:spacing w:val="2"/>
        </w:rPr>
        <w:t>m</w:t>
      </w:r>
      <w:r w:rsidRPr="00FB1EEB">
        <w:rPr>
          <w:color w:val="000000" w:themeColor="text1"/>
        </w:rPr>
        <w:t>e</w:t>
      </w:r>
      <w:r w:rsidRPr="00FB1EEB">
        <w:rPr>
          <w:color w:val="000000" w:themeColor="text1"/>
          <w:spacing w:val="-3"/>
        </w:rPr>
        <w:t>t</w:t>
      </w:r>
      <w:r w:rsidRPr="00FB1EEB">
        <w:rPr>
          <w:color w:val="000000" w:themeColor="text1"/>
        </w:rPr>
        <w:t>as</w:t>
      </w:r>
      <w:r w:rsidRPr="00FB1EEB">
        <w:rPr>
          <w:color w:val="000000" w:themeColor="text1"/>
          <w:spacing w:val="5"/>
        </w:rPr>
        <w:t xml:space="preserve"> </w:t>
      </w:r>
      <w:r w:rsidRPr="00FB1EEB">
        <w:rPr>
          <w:color w:val="000000" w:themeColor="text1"/>
        </w:rPr>
        <w:t>da</w:t>
      </w:r>
      <w:r w:rsidRPr="00FB1EEB">
        <w:rPr>
          <w:color w:val="000000" w:themeColor="text1"/>
          <w:spacing w:val="3"/>
        </w:rPr>
        <w:t xml:space="preserve"> </w:t>
      </w:r>
      <w:r w:rsidRPr="00FB1EEB">
        <w:rPr>
          <w:color w:val="000000" w:themeColor="text1"/>
        </w:rPr>
        <w:t>ad</w:t>
      </w:r>
      <w:r w:rsidRPr="00FB1EEB">
        <w:rPr>
          <w:color w:val="000000" w:themeColor="text1"/>
          <w:spacing w:val="-1"/>
        </w:rPr>
        <w:t>m</w:t>
      </w:r>
      <w:r w:rsidRPr="00FB1EEB">
        <w:rPr>
          <w:color w:val="000000" w:themeColor="text1"/>
          <w:spacing w:val="1"/>
        </w:rPr>
        <w:t>i</w:t>
      </w:r>
      <w:r w:rsidRPr="00FB1EEB">
        <w:rPr>
          <w:color w:val="000000" w:themeColor="text1"/>
          <w:spacing w:val="-2"/>
        </w:rPr>
        <w:t>n</w:t>
      </w:r>
      <w:r w:rsidRPr="00FB1EEB">
        <w:rPr>
          <w:color w:val="000000" w:themeColor="text1"/>
          <w:spacing w:val="1"/>
        </w:rPr>
        <w:t>i</w:t>
      </w:r>
      <w:r w:rsidRPr="00FB1EEB">
        <w:rPr>
          <w:color w:val="000000" w:themeColor="text1"/>
        </w:rPr>
        <w:t>s</w:t>
      </w:r>
      <w:r w:rsidRPr="00FB1EEB">
        <w:rPr>
          <w:color w:val="000000" w:themeColor="text1"/>
          <w:spacing w:val="-1"/>
        </w:rPr>
        <w:t>tr</w:t>
      </w:r>
      <w:r w:rsidRPr="00FB1EEB">
        <w:rPr>
          <w:color w:val="000000" w:themeColor="text1"/>
        </w:rPr>
        <w:t>a</w:t>
      </w:r>
      <w:r w:rsidRPr="00FB1EEB">
        <w:rPr>
          <w:color w:val="000000" w:themeColor="text1"/>
          <w:spacing w:val="-2"/>
        </w:rPr>
        <w:t>ç</w:t>
      </w:r>
      <w:r w:rsidRPr="00FB1EEB">
        <w:rPr>
          <w:color w:val="000000" w:themeColor="text1"/>
        </w:rPr>
        <w:t>ão</w:t>
      </w:r>
      <w:r w:rsidRPr="00FB1EEB">
        <w:rPr>
          <w:color w:val="000000" w:themeColor="text1"/>
          <w:spacing w:val="5"/>
        </w:rPr>
        <w:t xml:space="preserve"> </w:t>
      </w:r>
      <w:r w:rsidRPr="00FB1EEB">
        <w:rPr>
          <w:color w:val="000000" w:themeColor="text1"/>
        </w:rPr>
        <w:t>p</w:t>
      </w:r>
      <w:r w:rsidRPr="00FB1EEB">
        <w:rPr>
          <w:color w:val="000000" w:themeColor="text1"/>
          <w:spacing w:val="-2"/>
        </w:rPr>
        <w:t>ú</w:t>
      </w:r>
      <w:r w:rsidRPr="00FB1EEB">
        <w:rPr>
          <w:color w:val="000000" w:themeColor="text1"/>
        </w:rPr>
        <w:t>b</w:t>
      </w:r>
      <w:r w:rsidRPr="00FB1EEB">
        <w:rPr>
          <w:color w:val="000000" w:themeColor="text1"/>
          <w:spacing w:val="-1"/>
        </w:rPr>
        <w:t>l</w:t>
      </w:r>
      <w:r w:rsidRPr="00FB1EEB">
        <w:rPr>
          <w:color w:val="000000" w:themeColor="text1"/>
          <w:spacing w:val="1"/>
        </w:rPr>
        <w:t>i</w:t>
      </w:r>
      <w:r w:rsidRPr="00FB1EEB">
        <w:rPr>
          <w:color w:val="000000" w:themeColor="text1"/>
        </w:rPr>
        <w:t>ca</w:t>
      </w:r>
      <w:r w:rsidRPr="00FB1EEB">
        <w:rPr>
          <w:color w:val="000000" w:themeColor="text1"/>
          <w:spacing w:val="3"/>
        </w:rPr>
        <w:t xml:space="preserve"> </w:t>
      </w:r>
      <w:r w:rsidRPr="00FB1EEB">
        <w:rPr>
          <w:color w:val="000000" w:themeColor="text1"/>
          <w:spacing w:val="2"/>
        </w:rPr>
        <w:t>m</w:t>
      </w:r>
      <w:r w:rsidRPr="00FB1EEB">
        <w:rPr>
          <w:color w:val="000000" w:themeColor="text1"/>
          <w:spacing w:val="-2"/>
        </w:rPr>
        <w:t>u</w:t>
      </w:r>
      <w:r w:rsidRPr="00FB1EEB">
        <w:rPr>
          <w:color w:val="000000" w:themeColor="text1"/>
        </w:rPr>
        <w:t>n</w:t>
      </w:r>
      <w:r w:rsidRPr="00FB1EEB">
        <w:rPr>
          <w:color w:val="000000" w:themeColor="text1"/>
          <w:spacing w:val="1"/>
        </w:rPr>
        <w:t>i</w:t>
      </w:r>
      <w:r w:rsidRPr="00FB1EEB">
        <w:rPr>
          <w:color w:val="000000" w:themeColor="text1"/>
          <w:spacing w:val="-2"/>
        </w:rPr>
        <w:t>c</w:t>
      </w:r>
      <w:r w:rsidRPr="00FB1EEB">
        <w:rPr>
          <w:color w:val="000000" w:themeColor="text1"/>
          <w:spacing w:val="1"/>
        </w:rPr>
        <w:t>i</w:t>
      </w:r>
      <w:r w:rsidRPr="00FB1EEB">
        <w:rPr>
          <w:color w:val="000000" w:themeColor="text1"/>
        </w:rPr>
        <w:t>p</w:t>
      </w:r>
      <w:r w:rsidRPr="00FB1EEB">
        <w:rPr>
          <w:color w:val="000000" w:themeColor="text1"/>
          <w:spacing w:val="-2"/>
        </w:rPr>
        <w:t>a</w:t>
      </w:r>
      <w:r w:rsidRPr="00FB1EEB">
        <w:rPr>
          <w:color w:val="000000" w:themeColor="text1"/>
          <w:spacing w:val="1"/>
        </w:rPr>
        <w:t>l</w:t>
      </w:r>
      <w:r w:rsidRPr="00FB1EEB">
        <w:rPr>
          <w:color w:val="000000" w:themeColor="text1"/>
        </w:rPr>
        <w:t>;</w:t>
      </w:r>
    </w:p>
    <w:p w:rsidR="00FB1EEB" w:rsidRPr="00FB1EEB" w:rsidRDefault="00FB1EEB" w:rsidP="00FB1EEB">
      <w:pPr>
        <w:widowControl w:val="0"/>
        <w:autoSpaceDE w:val="0"/>
        <w:autoSpaceDN w:val="0"/>
        <w:adjustRightInd w:val="0"/>
        <w:spacing w:line="360" w:lineRule="auto"/>
        <w:ind w:left="587" w:right="1372" w:firstLine="3"/>
        <w:jc w:val="both"/>
        <w:rPr>
          <w:color w:val="000000" w:themeColor="text1"/>
        </w:rPr>
      </w:pPr>
      <w:r w:rsidRPr="00FB1EEB">
        <w:rPr>
          <w:color w:val="000000" w:themeColor="text1"/>
          <w:spacing w:val="-1"/>
        </w:rPr>
        <w:t>I</w:t>
      </w:r>
      <w:r w:rsidRPr="00FB1EEB">
        <w:rPr>
          <w:color w:val="000000" w:themeColor="text1"/>
        </w:rPr>
        <w:t>I</w:t>
      </w:r>
      <w:r w:rsidRPr="00FB1EEB">
        <w:rPr>
          <w:color w:val="000000" w:themeColor="text1"/>
          <w:spacing w:val="4"/>
        </w:rPr>
        <w:t xml:space="preserve"> </w:t>
      </w:r>
      <w:r w:rsidRPr="00FB1EEB">
        <w:rPr>
          <w:color w:val="000000" w:themeColor="text1"/>
        </w:rPr>
        <w:t>- a estrutura, organização e diretrizes p</w:t>
      </w:r>
      <w:r>
        <w:rPr>
          <w:color w:val="000000" w:themeColor="text1"/>
        </w:rPr>
        <w:t xml:space="preserve">ara a elaboração e execução dos </w:t>
      </w:r>
      <w:r w:rsidRPr="00FB1EEB">
        <w:rPr>
          <w:color w:val="000000" w:themeColor="text1"/>
        </w:rPr>
        <w:t>orçamentos e suas alterações;</w:t>
      </w:r>
    </w:p>
    <w:p w:rsidR="00FB1EEB" w:rsidRPr="00FB1EEB" w:rsidRDefault="00FB1EEB" w:rsidP="00FB1EEB">
      <w:pPr>
        <w:widowControl w:val="0"/>
        <w:autoSpaceDE w:val="0"/>
        <w:autoSpaceDN w:val="0"/>
        <w:adjustRightInd w:val="0"/>
        <w:spacing w:line="360" w:lineRule="auto"/>
        <w:ind w:left="587"/>
        <w:jc w:val="both"/>
        <w:rPr>
          <w:color w:val="000000" w:themeColor="text1"/>
        </w:rPr>
      </w:pPr>
      <w:r w:rsidRPr="00FB1EEB">
        <w:rPr>
          <w:color w:val="000000" w:themeColor="text1"/>
          <w:spacing w:val="-1"/>
        </w:rPr>
        <w:t>II</w:t>
      </w:r>
      <w:r w:rsidRPr="00FB1EEB">
        <w:rPr>
          <w:color w:val="000000" w:themeColor="text1"/>
        </w:rPr>
        <w:t>I</w:t>
      </w:r>
      <w:r w:rsidRPr="00FB1EEB">
        <w:rPr>
          <w:color w:val="000000" w:themeColor="text1"/>
          <w:spacing w:val="4"/>
        </w:rPr>
        <w:t xml:space="preserve"> </w:t>
      </w:r>
      <w:r w:rsidRPr="00FB1EEB">
        <w:rPr>
          <w:color w:val="000000" w:themeColor="text1"/>
        </w:rPr>
        <w:t>– a geração de despesa;</w:t>
      </w:r>
    </w:p>
    <w:p w:rsidR="00FB1EEB" w:rsidRPr="00FB1EEB" w:rsidRDefault="00FB1EEB" w:rsidP="00FB1EEB">
      <w:pPr>
        <w:widowControl w:val="0"/>
        <w:autoSpaceDE w:val="0"/>
        <w:autoSpaceDN w:val="0"/>
        <w:adjustRightInd w:val="0"/>
        <w:spacing w:line="360" w:lineRule="auto"/>
        <w:ind w:left="587"/>
        <w:jc w:val="both"/>
        <w:rPr>
          <w:color w:val="000000" w:themeColor="text1"/>
        </w:rPr>
      </w:pPr>
      <w:r w:rsidRPr="00FB1EEB">
        <w:rPr>
          <w:color w:val="000000" w:themeColor="text1"/>
          <w:spacing w:val="-1"/>
        </w:rPr>
        <w:t>I</w:t>
      </w:r>
      <w:r w:rsidRPr="00FB1EEB">
        <w:rPr>
          <w:color w:val="000000" w:themeColor="text1"/>
        </w:rPr>
        <w:t>V – as d</w:t>
      </w:r>
      <w:r w:rsidRPr="00FB1EEB">
        <w:rPr>
          <w:color w:val="000000" w:themeColor="text1"/>
          <w:spacing w:val="-1"/>
        </w:rPr>
        <w:t>i</w:t>
      </w:r>
      <w:r w:rsidRPr="00FB1EEB">
        <w:rPr>
          <w:color w:val="000000" w:themeColor="text1"/>
        </w:rPr>
        <w:t>sp</w:t>
      </w:r>
      <w:r w:rsidRPr="00FB1EEB">
        <w:rPr>
          <w:color w:val="000000" w:themeColor="text1"/>
          <w:spacing w:val="-2"/>
        </w:rPr>
        <w:t>o</w:t>
      </w:r>
      <w:r w:rsidRPr="00FB1EEB">
        <w:rPr>
          <w:color w:val="000000" w:themeColor="text1"/>
        </w:rPr>
        <w:t>s</w:t>
      </w:r>
      <w:r w:rsidRPr="00FB1EEB">
        <w:rPr>
          <w:color w:val="000000" w:themeColor="text1"/>
          <w:spacing w:val="1"/>
        </w:rPr>
        <w:t>i</w:t>
      </w:r>
      <w:r w:rsidRPr="00FB1EEB">
        <w:rPr>
          <w:color w:val="000000" w:themeColor="text1"/>
          <w:spacing w:val="-2"/>
        </w:rPr>
        <w:t>ç</w:t>
      </w:r>
      <w:r w:rsidRPr="00FB1EEB">
        <w:rPr>
          <w:color w:val="000000" w:themeColor="text1"/>
        </w:rPr>
        <w:t xml:space="preserve">ões </w:t>
      </w:r>
      <w:r w:rsidRPr="00FB1EEB">
        <w:rPr>
          <w:color w:val="000000" w:themeColor="text1"/>
          <w:spacing w:val="-1"/>
        </w:rPr>
        <w:t>r</w:t>
      </w:r>
      <w:r w:rsidRPr="00FB1EEB">
        <w:rPr>
          <w:color w:val="000000" w:themeColor="text1"/>
          <w:spacing w:val="-2"/>
        </w:rPr>
        <w:t>e</w:t>
      </w:r>
      <w:r w:rsidRPr="00FB1EEB">
        <w:rPr>
          <w:color w:val="000000" w:themeColor="text1"/>
          <w:spacing w:val="1"/>
        </w:rPr>
        <w:t>l</w:t>
      </w:r>
      <w:r w:rsidRPr="00FB1EEB">
        <w:rPr>
          <w:color w:val="000000" w:themeColor="text1"/>
        </w:rPr>
        <w:t>a</w:t>
      </w:r>
      <w:r w:rsidRPr="00FB1EEB">
        <w:rPr>
          <w:color w:val="000000" w:themeColor="text1"/>
          <w:spacing w:val="-1"/>
        </w:rPr>
        <w:t>t</w:t>
      </w:r>
      <w:r w:rsidRPr="00FB1EEB">
        <w:rPr>
          <w:color w:val="000000" w:themeColor="text1"/>
          <w:spacing w:val="1"/>
        </w:rPr>
        <w:t>i</w:t>
      </w:r>
      <w:r w:rsidRPr="00FB1EEB">
        <w:rPr>
          <w:color w:val="000000" w:themeColor="text1"/>
          <w:spacing w:val="-2"/>
        </w:rPr>
        <w:t>v</w:t>
      </w:r>
      <w:r w:rsidRPr="00FB1EEB">
        <w:rPr>
          <w:color w:val="000000" w:themeColor="text1"/>
        </w:rPr>
        <w:t>as à po</w:t>
      </w:r>
      <w:r w:rsidRPr="00FB1EEB">
        <w:rPr>
          <w:color w:val="000000" w:themeColor="text1"/>
          <w:spacing w:val="1"/>
        </w:rPr>
        <w:t>l</w:t>
      </w:r>
      <w:r w:rsidRPr="00FB1EEB">
        <w:rPr>
          <w:color w:val="000000" w:themeColor="text1"/>
          <w:spacing w:val="-1"/>
        </w:rPr>
        <w:t>íti</w:t>
      </w:r>
      <w:r w:rsidRPr="00FB1EEB">
        <w:rPr>
          <w:color w:val="000000" w:themeColor="text1"/>
        </w:rPr>
        <w:t>ca e</w:t>
      </w:r>
      <w:r w:rsidRPr="00FB1EEB">
        <w:rPr>
          <w:color w:val="000000" w:themeColor="text1"/>
          <w:spacing w:val="4"/>
        </w:rPr>
        <w:t xml:space="preserve"> </w:t>
      </w:r>
      <w:r w:rsidRPr="00FB1EEB">
        <w:rPr>
          <w:color w:val="000000" w:themeColor="text1"/>
          <w:spacing w:val="-2"/>
        </w:rPr>
        <w:t>à</w:t>
      </w:r>
      <w:r w:rsidRPr="00FB1EEB">
        <w:rPr>
          <w:color w:val="000000" w:themeColor="text1"/>
        </w:rPr>
        <w:t>s d</w:t>
      </w:r>
      <w:r w:rsidRPr="00FB1EEB">
        <w:rPr>
          <w:color w:val="000000" w:themeColor="text1"/>
          <w:spacing w:val="-2"/>
        </w:rPr>
        <w:t>e</w:t>
      </w:r>
      <w:r w:rsidRPr="00FB1EEB">
        <w:rPr>
          <w:color w:val="000000" w:themeColor="text1"/>
        </w:rPr>
        <w:t>spe</w:t>
      </w:r>
      <w:r w:rsidRPr="00FB1EEB">
        <w:rPr>
          <w:color w:val="000000" w:themeColor="text1"/>
          <w:spacing w:val="-2"/>
        </w:rPr>
        <w:t>sa</w:t>
      </w:r>
      <w:r w:rsidRPr="00FB1EEB">
        <w:rPr>
          <w:color w:val="000000" w:themeColor="text1"/>
        </w:rPr>
        <w:t xml:space="preserve">s </w:t>
      </w:r>
      <w:r w:rsidRPr="00FB1EEB">
        <w:rPr>
          <w:color w:val="000000" w:themeColor="text1"/>
          <w:spacing w:val="-2"/>
        </w:rPr>
        <w:t>co</w:t>
      </w:r>
      <w:r w:rsidRPr="00FB1EEB">
        <w:rPr>
          <w:color w:val="000000" w:themeColor="text1"/>
        </w:rPr>
        <w:t>m pess</w:t>
      </w:r>
      <w:r w:rsidRPr="00FB1EEB">
        <w:rPr>
          <w:color w:val="000000" w:themeColor="text1"/>
          <w:spacing w:val="-2"/>
        </w:rPr>
        <w:t>o</w:t>
      </w:r>
      <w:r w:rsidRPr="00FB1EEB">
        <w:rPr>
          <w:color w:val="000000" w:themeColor="text1"/>
        </w:rPr>
        <w:t>al</w:t>
      </w:r>
      <w:r w:rsidRPr="00FB1EEB">
        <w:rPr>
          <w:color w:val="000000" w:themeColor="text1"/>
          <w:spacing w:val="6"/>
        </w:rPr>
        <w:t xml:space="preserve"> </w:t>
      </w:r>
      <w:r w:rsidRPr="00FB1EEB">
        <w:rPr>
          <w:color w:val="000000" w:themeColor="text1"/>
        </w:rPr>
        <w:t>e</w:t>
      </w:r>
      <w:r w:rsidRPr="00FB1EEB">
        <w:rPr>
          <w:color w:val="000000" w:themeColor="text1"/>
          <w:spacing w:val="5"/>
        </w:rPr>
        <w:t xml:space="preserve"> </w:t>
      </w:r>
      <w:r w:rsidRPr="00FB1EEB">
        <w:rPr>
          <w:color w:val="000000" w:themeColor="text1"/>
          <w:spacing w:val="-2"/>
        </w:rPr>
        <w:t>e</w:t>
      </w:r>
      <w:r w:rsidRPr="00FB1EEB">
        <w:rPr>
          <w:color w:val="000000" w:themeColor="text1"/>
        </w:rPr>
        <w:t>nca</w:t>
      </w:r>
      <w:r w:rsidRPr="00FB1EEB">
        <w:rPr>
          <w:color w:val="000000" w:themeColor="text1"/>
          <w:spacing w:val="-3"/>
        </w:rPr>
        <w:t>r</w:t>
      </w:r>
      <w:r w:rsidRPr="00FB1EEB">
        <w:rPr>
          <w:color w:val="000000" w:themeColor="text1"/>
        </w:rPr>
        <w:t>gos</w:t>
      </w:r>
      <w:r w:rsidRPr="00FB1EEB">
        <w:rPr>
          <w:color w:val="000000" w:themeColor="text1"/>
          <w:spacing w:val="5"/>
        </w:rPr>
        <w:t xml:space="preserve"> </w:t>
      </w:r>
      <w:r w:rsidRPr="00FB1EEB">
        <w:rPr>
          <w:color w:val="000000" w:themeColor="text1"/>
        </w:rPr>
        <w:t>s</w:t>
      </w:r>
      <w:r w:rsidRPr="00FB1EEB">
        <w:rPr>
          <w:color w:val="000000" w:themeColor="text1"/>
          <w:spacing w:val="-2"/>
        </w:rPr>
        <w:t>o</w:t>
      </w:r>
      <w:r w:rsidRPr="00FB1EEB">
        <w:rPr>
          <w:color w:val="000000" w:themeColor="text1"/>
        </w:rPr>
        <w:t>c</w:t>
      </w:r>
      <w:r w:rsidRPr="00FB1EEB">
        <w:rPr>
          <w:color w:val="000000" w:themeColor="text1"/>
          <w:spacing w:val="-1"/>
        </w:rPr>
        <w:t>i</w:t>
      </w:r>
      <w:r w:rsidRPr="00FB1EEB">
        <w:rPr>
          <w:color w:val="000000" w:themeColor="text1"/>
        </w:rPr>
        <w:t>a</w:t>
      </w:r>
      <w:r w:rsidRPr="00FB1EEB">
        <w:rPr>
          <w:color w:val="000000" w:themeColor="text1"/>
          <w:spacing w:val="-1"/>
        </w:rPr>
        <w:t>i</w:t>
      </w:r>
      <w:r w:rsidRPr="00FB1EEB">
        <w:rPr>
          <w:color w:val="000000" w:themeColor="text1"/>
        </w:rPr>
        <w:t>s;</w:t>
      </w:r>
    </w:p>
    <w:p w:rsidR="00FB1EEB" w:rsidRPr="00FB1EEB" w:rsidRDefault="00FB1EEB" w:rsidP="00FB1EEB">
      <w:pPr>
        <w:widowControl w:val="0"/>
        <w:autoSpaceDE w:val="0"/>
        <w:autoSpaceDN w:val="0"/>
        <w:adjustRightInd w:val="0"/>
        <w:spacing w:line="360" w:lineRule="auto"/>
        <w:ind w:left="587" w:right="79"/>
        <w:jc w:val="both"/>
        <w:rPr>
          <w:color w:val="000000" w:themeColor="text1"/>
        </w:rPr>
      </w:pPr>
      <w:r w:rsidRPr="00FB1EEB">
        <w:rPr>
          <w:color w:val="000000" w:themeColor="text1"/>
        </w:rPr>
        <w:t>V- as</w:t>
      </w:r>
      <w:r w:rsidRPr="00FB1EEB">
        <w:rPr>
          <w:color w:val="000000" w:themeColor="text1"/>
          <w:spacing w:val="26"/>
        </w:rPr>
        <w:t xml:space="preserve"> </w:t>
      </w:r>
      <w:r w:rsidRPr="00FB1EEB">
        <w:rPr>
          <w:color w:val="000000" w:themeColor="text1"/>
        </w:rPr>
        <w:t>d</w:t>
      </w:r>
      <w:r w:rsidRPr="00FB1EEB">
        <w:rPr>
          <w:color w:val="000000" w:themeColor="text1"/>
          <w:spacing w:val="-1"/>
        </w:rPr>
        <w:t>i</w:t>
      </w:r>
      <w:r w:rsidRPr="00FB1EEB">
        <w:rPr>
          <w:color w:val="000000" w:themeColor="text1"/>
        </w:rPr>
        <w:t>sp</w:t>
      </w:r>
      <w:r w:rsidRPr="00FB1EEB">
        <w:rPr>
          <w:color w:val="000000" w:themeColor="text1"/>
          <w:spacing w:val="-2"/>
        </w:rPr>
        <w:t>o</w:t>
      </w:r>
      <w:r w:rsidRPr="00FB1EEB">
        <w:rPr>
          <w:color w:val="000000" w:themeColor="text1"/>
        </w:rPr>
        <w:t>s</w:t>
      </w:r>
      <w:r w:rsidRPr="00FB1EEB">
        <w:rPr>
          <w:color w:val="000000" w:themeColor="text1"/>
          <w:spacing w:val="1"/>
        </w:rPr>
        <w:t>i</w:t>
      </w:r>
      <w:r w:rsidRPr="00FB1EEB">
        <w:rPr>
          <w:color w:val="000000" w:themeColor="text1"/>
          <w:spacing w:val="-2"/>
        </w:rPr>
        <w:t>ç</w:t>
      </w:r>
      <w:r w:rsidRPr="00FB1EEB">
        <w:rPr>
          <w:color w:val="000000" w:themeColor="text1"/>
        </w:rPr>
        <w:t>ões</w:t>
      </w:r>
      <w:r w:rsidRPr="00FB1EEB">
        <w:rPr>
          <w:color w:val="000000" w:themeColor="text1"/>
          <w:spacing w:val="26"/>
        </w:rPr>
        <w:t xml:space="preserve"> </w:t>
      </w:r>
      <w:r w:rsidRPr="00FB1EEB">
        <w:rPr>
          <w:color w:val="000000" w:themeColor="text1"/>
          <w:spacing w:val="-2"/>
        </w:rPr>
        <w:t>s</w:t>
      </w:r>
      <w:r w:rsidRPr="00FB1EEB">
        <w:rPr>
          <w:color w:val="000000" w:themeColor="text1"/>
        </w:rPr>
        <w:t>ob</w:t>
      </w:r>
      <w:r w:rsidRPr="00FB1EEB">
        <w:rPr>
          <w:color w:val="000000" w:themeColor="text1"/>
          <w:spacing w:val="-1"/>
        </w:rPr>
        <w:t>r</w:t>
      </w:r>
      <w:r w:rsidRPr="00FB1EEB">
        <w:rPr>
          <w:color w:val="000000" w:themeColor="text1"/>
        </w:rPr>
        <w:t>e</w:t>
      </w:r>
      <w:r w:rsidRPr="00FB1EEB">
        <w:rPr>
          <w:color w:val="000000" w:themeColor="text1"/>
          <w:spacing w:val="24"/>
        </w:rPr>
        <w:t xml:space="preserve"> </w:t>
      </w:r>
      <w:r w:rsidRPr="00FB1EEB">
        <w:rPr>
          <w:color w:val="000000" w:themeColor="text1"/>
        </w:rPr>
        <w:t>a</w:t>
      </w:r>
      <w:r w:rsidRPr="00FB1EEB">
        <w:rPr>
          <w:color w:val="000000" w:themeColor="text1"/>
          <w:spacing w:val="1"/>
        </w:rPr>
        <w:t>l</w:t>
      </w:r>
      <w:r w:rsidRPr="00FB1EEB">
        <w:rPr>
          <w:color w:val="000000" w:themeColor="text1"/>
          <w:spacing w:val="-1"/>
        </w:rPr>
        <w:t>t</w:t>
      </w:r>
      <w:r w:rsidRPr="00FB1EEB">
        <w:rPr>
          <w:color w:val="000000" w:themeColor="text1"/>
          <w:spacing w:val="-2"/>
        </w:rPr>
        <w:t>e</w:t>
      </w:r>
      <w:r w:rsidRPr="00FB1EEB">
        <w:rPr>
          <w:color w:val="000000" w:themeColor="text1"/>
          <w:spacing w:val="-1"/>
        </w:rPr>
        <w:t>r</w:t>
      </w:r>
      <w:r w:rsidRPr="00FB1EEB">
        <w:rPr>
          <w:color w:val="000000" w:themeColor="text1"/>
        </w:rPr>
        <w:t>ações</w:t>
      </w:r>
      <w:r w:rsidRPr="00FB1EEB">
        <w:rPr>
          <w:color w:val="000000" w:themeColor="text1"/>
          <w:spacing w:val="24"/>
        </w:rPr>
        <w:t xml:space="preserve"> </w:t>
      </w:r>
      <w:r w:rsidRPr="00FB1EEB">
        <w:rPr>
          <w:color w:val="000000" w:themeColor="text1"/>
        </w:rPr>
        <w:t>na</w:t>
      </w:r>
      <w:r w:rsidRPr="00FB1EEB">
        <w:rPr>
          <w:color w:val="000000" w:themeColor="text1"/>
          <w:spacing w:val="26"/>
        </w:rPr>
        <w:t xml:space="preserve"> </w:t>
      </w:r>
      <w:r w:rsidRPr="00FB1EEB">
        <w:rPr>
          <w:color w:val="000000" w:themeColor="text1"/>
          <w:spacing w:val="-1"/>
        </w:rPr>
        <w:t>l</w:t>
      </w:r>
      <w:r w:rsidRPr="00FB1EEB">
        <w:rPr>
          <w:color w:val="000000" w:themeColor="text1"/>
        </w:rPr>
        <w:t>e</w:t>
      </w:r>
      <w:r w:rsidRPr="00FB1EEB">
        <w:rPr>
          <w:color w:val="000000" w:themeColor="text1"/>
          <w:spacing w:val="-2"/>
        </w:rPr>
        <w:t>g</w:t>
      </w:r>
      <w:r w:rsidRPr="00FB1EEB">
        <w:rPr>
          <w:color w:val="000000" w:themeColor="text1"/>
          <w:spacing w:val="1"/>
        </w:rPr>
        <w:t>i</w:t>
      </w:r>
      <w:r w:rsidRPr="00FB1EEB">
        <w:rPr>
          <w:color w:val="000000" w:themeColor="text1"/>
        </w:rPr>
        <w:t>s</w:t>
      </w:r>
      <w:r w:rsidRPr="00FB1EEB">
        <w:rPr>
          <w:color w:val="000000" w:themeColor="text1"/>
          <w:spacing w:val="-1"/>
        </w:rPr>
        <w:t>l</w:t>
      </w:r>
      <w:r w:rsidRPr="00FB1EEB">
        <w:rPr>
          <w:color w:val="000000" w:themeColor="text1"/>
        </w:rPr>
        <w:t>aç</w:t>
      </w:r>
      <w:r w:rsidRPr="00FB1EEB">
        <w:rPr>
          <w:color w:val="000000" w:themeColor="text1"/>
          <w:spacing w:val="-2"/>
        </w:rPr>
        <w:t>ã</w:t>
      </w:r>
      <w:r w:rsidRPr="00FB1EEB">
        <w:rPr>
          <w:color w:val="000000" w:themeColor="text1"/>
        </w:rPr>
        <w:t>o</w:t>
      </w:r>
      <w:r w:rsidRPr="00FB1EEB">
        <w:rPr>
          <w:color w:val="000000" w:themeColor="text1"/>
          <w:spacing w:val="26"/>
        </w:rPr>
        <w:t xml:space="preserve"> </w:t>
      </w:r>
      <w:r w:rsidRPr="00FB1EEB">
        <w:rPr>
          <w:color w:val="000000" w:themeColor="text1"/>
          <w:spacing w:val="-1"/>
        </w:rPr>
        <w:t>tr</w:t>
      </w:r>
      <w:r w:rsidRPr="00FB1EEB">
        <w:rPr>
          <w:color w:val="000000" w:themeColor="text1"/>
          <w:spacing w:val="1"/>
        </w:rPr>
        <w:t>i</w:t>
      </w:r>
      <w:r w:rsidRPr="00FB1EEB">
        <w:rPr>
          <w:color w:val="000000" w:themeColor="text1"/>
          <w:spacing w:val="-2"/>
        </w:rPr>
        <w:t>b</w:t>
      </w:r>
      <w:r w:rsidRPr="00FB1EEB">
        <w:rPr>
          <w:color w:val="000000" w:themeColor="text1"/>
        </w:rPr>
        <w:t>u</w:t>
      </w:r>
      <w:r w:rsidRPr="00FB1EEB">
        <w:rPr>
          <w:color w:val="000000" w:themeColor="text1"/>
          <w:spacing w:val="-1"/>
        </w:rPr>
        <w:t>t</w:t>
      </w:r>
      <w:r w:rsidRPr="00FB1EEB">
        <w:rPr>
          <w:color w:val="000000" w:themeColor="text1"/>
        </w:rPr>
        <w:t>á</w:t>
      </w:r>
      <w:r w:rsidRPr="00FB1EEB">
        <w:rPr>
          <w:color w:val="000000" w:themeColor="text1"/>
          <w:spacing w:val="-1"/>
        </w:rPr>
        <w:t>r</w:t>
      </w:r>
      <w:r w:rsidRPr="00FB1EEB">
        <w:rPr>
          <w:color w:val="000000" w:themeColor="text1"/>
          <w:spacing w:val="1"/>
        </w:rPr>
        <w:t>i</w:t>
      </w:r>
      <w:r w:rsidRPr="00FB1EEB">
        <w:rPr>
          <w:color w:val="000000" w:themeColor="text1"/>
        </w:rPr>
        <w:t>a</w:t>
      </w:r>
      <w:r w:rsidRPr="00FB1EEB">
        <w:rPr>
          <w:color w:val="000000" w:themeColor="text1"/>
          <w:spacing w:val="26"/>
        </w:rPr>
        <w:t xml:space="preserve"> </w:t>
      </w:r>
      <w:r w:rsidRPr="00FB1EEB">
        <w:rPr>
          <w:color w:val="000000" w:themeColor="text1"/>
          <w:spacing w:val="-2"/>
        </w:rPr>
        <w:t>d</w:t>
      </w:r>
      <w:r w:rsidRPr="00FB1EEB">
        <w:rPr>
          <w:color w:val="000000" w:themeColor="text1"/>
        </w:rPr>
        <w:t>o</w:t>
      </w:r>
      <w:r w:rsidRPr="00FB1EEB">
        <w:rPr>
          <w:color w:val="000000" w:themeColor="text1"/>
          <w:spacing w:val="26"/>
        </w:rPr>
        <w:t xml:space="preserve"> </w:t>
      </w:r>
      <w:r w:rsidRPr="00FB1EEB">
        <w:rPr>
          <w:color w:val="000000" w:themeColor="text1"/>
          <w:spacing w:val="-1"/>
        </w:rPr>
        <w:t>M</w:t>
      </w:r>
      <w:r w:rsidRPr="00FB1EEB">
        <w:rPr>
          <w:color w:val="000000" w:themeColor="text1"/>
        </w:rPr>
        <w:t>u</w:t>
      </w:r>
      <w:r w:rsidRPr="00FB1EEB">
        <w:rPr>
          <w:color w:val="000000" w:themeColor="text1"/>
          <w:spacing w:val="-2"/>
        </w:rPr>
        <w:t>n</w:t>
      </w:r>
      <w:r w:rsidRPr="00FB1EEB">
        <w:rPr>
          <w:color w:val="000000" w:themeColor="text1"/>
          <w:spacing w:val="1"/>
        </w:rPr>
        <w:t>i</w:t>
      </w:r>
      <w:r w:rsidRPr="00FB1EEB">
        <w:rPr>
          <w:color w:val="000000" w:themeColor="text1"/>
        </w:rPr>
        <w:t>c</w:t>
      </w:r>
      <w:r w:rsidRPr="00FB1EEB">
        <w:rPr>
          <w:color w:val="000000" w:themeColor="text1"/>
          <w:spacing w:val="-1"/>
        </w:rPr>
        <w:t>í</w:t>
      </w:r>
      <w:r w:rsidRPr="00FB1EEB">
        <w:rPr>
          <w:color w:val="000000" w:themeColor="text1"/>
          <w:spacing w:val="-2"/>
        </w:rPr>
        <w:t>p</w:t>
      </w:r>
      <w:r w:rsidRPr="00FB1EEB">
        <w:rPr>
          <w:color w:val="000000" w:themeColor="text1"/>
          <w:spacing w:val="1"/>
        </w:rPr>
        <w:t>i</w:t>
      </w:r>
      <w:r w:rsidRPr="00FB1EEB">
        <w:rPr>
          <w:color w:val="000000" w:themeColor="text1"/>
        </w:rPr>
        <w:t>o</w:t>
      </w:r>
      <w:r w:rsidRPr="00FB1EEB">
        <w:rPr>
          <w:color w:val="000000" w:themeColor="text1"/>
          <w:spacing w:val="24"/>
        </w:rPr>
        <w:t xml:space="preserve"> </w:t>
      </w:r>
      <w:r w:rsidRPr="00FB1EEB">
        <w:rPr>
          <w:color w:val="000000" w:themeColor="text1"/>
        </w:rPr>
        <w:t>e politica de arrecadação</w:t>
      </w:r>
      <w:r w:rsidRPr="00FB1EEB">
        <w:rPr>
          <w:color w:val="000000" w:themeColor="text1"/>
          <w:spacing w:val="5"/>
        </w:rPr>
        <w:t xml:space="preserve"> </w:t>
      </w:r>
      <w:r w:rsidRPr="00FB1EEB">
        <w:rPr>
          <w:color w:val="000000" w:themeColor="text1"/>
        </w:rPr>
        <w:t>de</w:t>
      </w:r>
      <w:r w:rsidRPr="00FB1EEB">
        <w:rPr>
          <w:color w:val="000000" w:themeColor="text1"/>
          <w:spacing w:val="5"/>
        </w:rPr>
        <w:t xml:space="preserve"> </w:t>
      </w:r>
      <w:r w:rsidRPr="00FB1EEB">
        <w:rPr>
          <w:color w:val="000000" w:themeColor="text1"/>
          <w:spacing w:val="-1"/>
        </w:rPr>
        <w:t>r</w:t>
      </w:r>
      <w:r w:rsidRPr="00FB1EEB">
        <w:rPr>
          <w:color w:val="000000" w:themeColor="text1"/>
        </w:rPr>
        <w:t>ec</w:t>
      </w:r>
      <w:r w:rsidRPr="00FB1EEB">
        <w:rPr>
          <w:color w:val="000000" w:themeColor="text1"/>
          <w:spacing w:val="-2"/>
        </w:rPr>
        <w:t>e</w:t>
      </w:r>
      <w:r w:rsidRPr="00FB1EEB">
        <w:rPr>
          <w:color w:val="000000" w:themeColor="text1"/>
          <w:spacing w:val="1"/>
        </w:rPr>
        <w:t>i</w:t>
      </w:r>
      <w:r w:rsidRPr="00FB1EEB">
        <w:rPr>
          <w:color w:val="000000" w:themeColor="text1"/>
          <w:spacing w:val="-1"/>
        </w:rPr>
        <w:t>t</w:t>
      </w:r>
      <w:r w:rsidRPr="00FB1EEB">
        <w:rPr>
          <w:color w:val="000000" w:themeColor="text1"/>
        </w:rPr>
        <w:t>as;</w:t>
      </w:r>
    </w:p>
    <w:p w:rsidR="00FB1EEB" w:rsidRPr="00FB1EEB" w:rsidRDefault="00FB1EEB" w:rsidP="00FB1EEB">
      <w:pPr>
        <w:widowControl w:val="0"/>
        <w:spacing w:line="360" w:lineRule="auto"/>
        <w:jc w:val="both"/>
        <w:rPr>
          <w:snapToGrid w:val="0"/>
          <w:color w:val="000000" w:themeColor="text1"/>
        </w:rPr>
      </w:pPr>
      <w:r w:rsidRPr="00FB1EEB">
        <w:rPr>
          <w:color w:val="000000" w:themeColor="text1"/>
        </w:rPr>
        <w:t xml:space="preserve">         </w:t>
      </w:r>
      <w:r w:rsidRPr="00FB1EEB">
        <w:rPr>
          <w:snapToGrid w:val="0"/>
          <w:color w:val="000000" w:themeColor="text1"/>
        </w:rPr>
        <w:t>VI - as disposições do Regime de Gestão Fiscal Responsável;</w:t>
      </w:r>
    </w:p>
    <w:p w:rsidR="00FB1EEB" w:rsidRPr="00FB1EEB" w:rsidRDefault="00FB1EEB" w:rsidP="00FB1EEB">
      <w:pPr>
        <w:widowControl w:val="0"/>
        <w:autoSpaceDE w:val="0"/>
        <w:autoSpaceDN w:val="0"/>
        <w:adjustRightInd w:val="0"/>
        <w:spacing w:line="360" w:lineRule="auto"/>
        <w:ind w:left="587" w:right="2143"/>
        <w:jc w:val="both"/>
        <w:rPr>
          <w:color w:val="000000" w:themeColor="text1"/>
        </w:rPr>
      </w:pPr>
      <w:r w:rsidRPr="00FB1EEB">
        <w:rPr>
          <w:color w:val="000000" w:themeColor="text1"/>
          <w:spacing w:val="1"/>
        </w:rPr>
        <w:t>V</w:t>
      </w:r>
      <w:r w:rsidRPr="00FB1EEB">
        <w:rPr>
          <w:color w:val="000000" w:themeColor="text1"/>
          <w:spacing w:val="-1"/>
        </w:rPr>
        <w:t>II</w:t>
      </w:r>
      <w:r w:rsidRPr="00FB1EEB">
        <w:rPr>
          <w:color w:val="000000" w:themeColor="text1"/>
          <w:spacing w:val="4"/>
        </w:rPr>
        <w:t xml:space="preserve"> </w:t>
      </w:r>
      <w:r w:rsidRPr="00FB1EEB">
        <w:rPr>
          <w:color w:val="000000" w:themeColor="text1"/>
        </w:rPr>
        <w:t>- as</w:t>
      </w:r>
      <w:r w:rsidRPr="00FB1EEB">
        <w:rPr>
          <w:color w:val="000000" w:themeColor="text1"/>
          <w:spacing w:val="5"/>
        </w:rPr>
        <w:t xml:space="preserve"> </w:t>
      </w:r>
      <w:r w:rsidRPr="00FB1EEB">
        <w:rPr>
          <w:color w:val="000000" w:themeColor="text1"/>
        </w:rPr>
        <w:t>d</w:t>
      </w:r>
      <w:r w:rsidRPr="00FB1EEB">
        <w:rPr>
          <w:color w:val="000000" w:themeColor="text1"/>
          <w:spacing w:val="1"/>
        </w:rPr>
        <w:t>i</w:t>
      </w:r>
      <w:r w:rsidRPr="00FB1EEB">
        <w:rPr>
          <w:color w:val="000000" w:themeColor="text1"/>
          <w:spacing w:val="-2"/>
        </w:rPr>
        <w:t>s</w:t>
      </w:r>
      <w:r w:rsidRPr="00FB1EEB">
        <w:rPr>
          <w:color w:val="000000" w:themeColor="text1"/>
        </w:rPr>
        <w:t>po</w:t>
      </w:r>
      <w:r w:rsidRPr="00FB1EEB">
        <w:rPr>
          <w:color w:val="000000" w:themeColor="text1"/>
          <w:spacing w:val="-2"/>
        </w:rPr>
        <w:t>s</w:t>
      </w:r>
      <w:r w:rsidRPr="00FB1EEB">
        <w:rPr>
          <w:color w:val="000000" w:themeColor="text1"/>
          <w:spacing w:val="1"/>
        </w:rPr>
        <w:t>i</w:t>
      </w:r>
      <w:r w:rsidRPr="00FB1EEB">
        <w:rPr>
          <w:color w:val="000000" w:themeColor="text1"/>
        </w:rPr>
        <w:t>ç</w:t>
      </w:r>
      <w:r w:rsidRPr="00FB1EEB">
        <w:rPr>
          <w:color w:val="000000" w:themeColor="text1"/>
          <w:spacing w:val="-2"/>
        </w:rPr>
        <w:t>õ</w:t>
      </w:r>
      <w:r w:rsidRPr="00FB1EEB">
        <w:rPr>
          <w:color w:val="000000" w:themeColor="text1"/>
        </w:rPr>
        <w:t>es</w:t>
      </w:r>
      <w:r w:rsidRPr="00FB1EEB">
        <w:rPr>
          <w:color w:val="000000" w:themeColor="text1"/>
          <w:spacing w:val="5"/>
        </w:rPr>
        <w:t xml:space="preserve"> </w:t>
      </w:r>
      <w:r w:rsidRPr="00FB1EEB">
        <w:rPr>
          <w:color w:val="000000" w:themeColor="text1"/>
        </w:rPr>
        <w:t>finais.</w:t>
      </w:r>
    </w:p>
    <w:p w:rsidR="00FB1EEB" w:rsidRDefault="00FB1EEB" w:rsidP="00FB1EEB">
      <w:pPr>
        <w:widowControl w:val="0"/>
        <w:autoSpaceDE w:val="0"/>
        <w:autoSpaceDN w:val="0"/>
        <w:adjustRightInd w:val="0"/>
        <w:spacing w:line="360" w:lineRule="auto"/>
        <w:ind w:left="4046" w:right="3576"/>
        <w:jc w:val="both"/>
        <w:rPr>
          <w:b/>
          <w:color w:val="000000" w:themeColor="text1"/>
          <w:spacing w:val="1"/>
        </w:rPr>
      </w:pPr>
    </w:p>
    <w:p w:rsidR="00FB1EEB" w:rsidRPr="00BF3393" w:rsidRDefault="00FB1EEB" w:rsidP="00FB1EEB">
      <w:pPr>
        <w:widowControl w:val="0"/>
        <w:autoSpaceDE w:val="0"/>
        <w:autoSpaceDN w:val="0"/>
        <w:adjustRightInd w:val="0"/>
        <w:spacing w:line="360" w:lineRule="auto"/>
        <w:ind w:left="4046" w:right="3576"/>
        <w:jc w:val="both"/>
        <w:rPr>
          <w:color w:val="000000" w:themeColor="text1"/>
          <w:spacing w:val="-1"/>
        </w:rPr>
      </w:pPr>
      <w:r w:rsidRPr="00BF3393">
        <w:rPr>
          <w:color w:val="000000" w:themeColor="text1"/>
          <w:spacing w:val="1"/>
        </w:rPr>
        <w:t>C</w:t>
      </w:r>
      <w:r w:rsidRPr="00BF3393">
        <w:rPr>
          <w:color w:val="000000" w:themeColor="text1"/>
          <w:spacing w:val="-2"/>
        </w:rPr>
        <w:t>A</w:t>
      </w:r>
      <w:r w:rsidRPr="00BF3393">
        <w:rPr>
          <w:color w:val="000000" w:themeColor="text1"/>
          <w:spacing w:val="1"/>
        </w:rPr>
        <w:t>P</w:t>
      </w:r>
      <w:r w:rsidRPr="00BF3393">
        <w:rPr>
          <w:color w:val="000000" w:themeColor="text1"/>
          <w:spacing w:val="-1"/>
        </w:rPr>
        <w:t>Í</w:t>
      </w:r>
      <w:r w:rsidRPr="00BF3393">
        <w:rPr>
          <w:color w:val="000000" w:themeColor="text1"/>
          <w:spacing w:val="-2"/>
        </w:rPr>
        <w:t>T</w:t>
      </w:r>
      <w:r w:rsidRPr="00BF3393">
        <w:rPr>
          <w:color w:val="000000" w:themeColor="text1"/>
          <w:spacing w:val="1"/>
        </w:rPr>
        <w:t>U</w:t>
      </w:r>
      <w:r w:rsidRPr="00BF3393">
        <w:rPr>
          <w:color w:val="000000" w:themeColor="text1"/>
        </w:rPr>
        <w:t>LO</w:t>
      </w:r>
      <w:r w:rsidRPr="00BF3393">
        <w:rPr>
          <w:color w:val="000000" w:themeColor="text1"/>
          <w:spacing w:val="4"/>
        </w:rPr>
        <w:t xml:space="preserve"> </w:t>
      </w:r>
      <w:r w:rsidRPr="00BF3393">
        <w:rPr>
          <w:color w:val="000000" w:themeColor="text1"/>
          <w:spacing w:val="-1"/>
        </w:rPr>
        <w:t>I</w:t>
      </w:r>
    </w:p>
    <w:p w:rsidR="00FB1EEB" w:rsidRPr="00BF3393" w:rsidRDefault="00FB1EEB" w:rsidP="00FB1EEB">
      <w:pPr>
        <w:widowControl w:val="0"/>
        <w:autoSpaceDE w:val="0"/>
        <w:autoSpaceDN w:val="0"/>
        <w:adjustRightInd w:val="0"/>
        <w:spacing w:before="1" w:line="360" w:lineRule="auto"/>
        <w:jc w:val="both"/>
        <w:rPr>
          <w:color w:val="000000" w:themeColor="text1"/>
        </w:rPr>
      </w:pPr>
      <w:r w:rsidRPr="00BF3393">
        <w:rPr>
          <w:color w:val="000000" w:themeColor="text1"/>
        </w:rPr>
        <w:t xml:space="preserve">      DAS PRIORIDADES E METAS DA ADMINISTRAÇÃO PÚBLICA MUNICIPAL</w:t>
      </w:r>
    </w:p>
    <w:p w:rsidR="00FB1EEB" w:rsidRPr="00FB1EEB" w:rsidRDefault="00FB1EEB" w:rsidP="00FB1EEB">
      <w:pPr>
        <w:autoSpaceDE w:val="0"/>
        <w:autoSpaceDN w:val="0"/>
        <w:adjustRightInd w:val="0"/>
        <w:spacing w:line="360" w:lineRule="auto"/>
        <w:jc w:val="both"/>
        <w:rPr>
          <w:rStyle w:val="Forte"/>
          <w:color w:val="FF0000"/>
        </w:rPr>
      </w:pPr>
    </w:p>
    <w:p w:rsidR="00FB1EEB" w:rsidRPr="00EC604A" w:rsidRDefault="00FB1EEB" w:rsidP="00FB1EEB">
      <w:pPr>
        <w:autoSpaceDE w:val="0"/>
        <w:autoSpaceDN w:val="0"/>
        <w:adjustRightInd w:val="0"/>
        <w:spacing w:line="360" w:lineRule="auto"/>
        <w:ind w:firstLine="708"/>
        <w:jc w:val="both"/>
        <w:rPr>
          <w:rStyle w:val="Forte"/>
          <w:b w:val="0"/>
          <w:color w:val="000000" w:themeColor="text1"/>
        </w:rPr>
      </w:pPr>
      <w:r w:rsidRPr="00FB1EEB">
        <w:rPr>
          <w:rStyle w:val="Forte"/>
          <w:b w:val="0"/>
          <w:color w:val="000000" w:themeColor="text1"/>
        </w:rPr>
        <w:t xml:space="preserve">Art. 2º </w:t>
      </w:r>
      <w:r w:rsidRPr="003F1065">
        <w:rPr>
          <w:rStyle w:val="Forte"/>
          <w:b w:val="0"/>
          <w:color w:val="000000" w:themeColor="text1"/>
        </w:rPr>
        <w:t xml:space="preserve">O Poder Público direcionado pelas diretrizes estabelecidas no Plano Plurianual </w:t>
      </w:r>
      <w:r w:rsidRPr="00EC604A">
        <w:rPr>
          <w:rStyle w:val="Forte"/>
          <w:b w:val="0"/>
          <w:color w:val="000000" w:themeColor="text1"/>
        </w:rPr>
        <w:t>(2022/2025)</w:t>
      </w:r>
      <w:r w:rsidRPr="00FB1EEB">
        <w:rPr>
          <w:color w:val="000000" w:themeColor="text1"/>
        </w:rPr>
        <w:t xml:space="preserve"> da inclusão social, qualidade de vida da população; da infraestrutura e desenvolvimento econômico; da gestão pública de excelência, transparente e democrática e da gestão do poder legislativo,</w:t>
      </w:r>
      <w:r w:rsidRPr="00FB1EEB">
        <w:rPr>
          <w:rStyle w:val="Forte"/>
          <w:color w:val="000000" w:themeColor="text1"/>
        </w:rPr>
        <w:t xml:space="preserve"> </w:t>
      </w:r>
      <w:r w:rsidRPr="00EC604A">
        <w:rPr>
          <w:rStyle w:val="Forte"/>
          <w:b w:val="0"/>
          <w:color w:val="000000" w:themeColor="text1"/>
        </w:rPr>
        <w:t>terá como prioridades:</w:t>
      </w:r>
    </w:p>
    <w:p w:rsidR="00FB1EEB" w:rsidRPr="00FB1EEB" w:rsidRDefault="00FB1EEB" w:rsidP="00FB1EEB">
      <w:pPr>
        <w:widowControl w:val="0"/>
        <w:spacing w:line="360" w:lineRule="auto"/>
        <w:ind w:left="720"/>
        <w:jc w:val="both"/>
        <w:rPr>
          <w:snapToGrid w:val="0"/>
          <w:color w:val="000000" w:themeColor="text1"/>
        </w:rPr>
      </w:pPr>
    </w:p>
    <w:p w:rsidR="00FB1EEB" w:rsidRPr="00FB1EEB" w:rsidRDefault="00FB1EEB" w:rsidP="00FB1EEB">
      <w:pPr>
        <w:widowControl w:val="0"/>
        <w:spacing w:line="360" w:lineRule="auto"/>
        <w:ind w:left="720"/>
        <w:jc w:val="both"/>
        <w:rPr>
          <w:snapToGrid w:val="0"/>
          <w:color w:val="000000" w:themeColor="text1"/>
        </w:rPr>
      </w:pPr>
      <w:r w:rsidRPr="00FB1EEB">
        <w:rPr>
          <w:snapToGrid w:val="0"/>
          <w:color w:val="000000" w:themeColor="text1"/>
        </w:rPr>
        <w:t xml:space="preserve">I – Desenvolver ações que visem o fortalecimento das políticas públicas de Assistência Social, para qualificar e humanizar a oferta de serviços </w:t>
      </w:r>
      <w:proofErr w:type="spellStart"/>
      <w:r w:rsidRPr="00FB1EEB">
        <w:rPr>
          <w:snapToGrid w:val="0"/>
          <w:color w:val="000000" w:themeColor="text1"/>
        </w:rPr>
        <w:t>socioassistenciais</w:t>
      </w:r>
      <w:proofErr w:type="spellEnd"/>
      <w:r w:rsidRPr="00FB1EEB">
        <w:rPr>
          <w:snapToGrid w:val="0"/>
          <w:color w:val="000000" w:themeColor="text1"/>
        </w:rPr>
        <w:t>;</w:t>
      </w:r>
    </w:p>
    <w:p w:rsidR="00FB1EEB" w:rsidRPr="00FB1EEB" w:rsidRDefault="00FB1EEB" w:rsidP="00FB1EEB">
      <w:pPr>
        <w:widowControl w:val="0"/>
        <w:spacing w:line="360" w:lineRule="auto"/>
        <w:ind w:left="720"/>
        <w:jc w:val="both"/>
        <w:rPr>
          <w:snapToGrid w:val="0"/>
          <w:color w:val="000000" w:themeColor="text1"/>
        </w:rPr>
      </w:pPr>
      <w:r w:rsidRPr="00FB1EEB">
        <w:rPr>
          <w:snapToGrid w:val="0"/>
          <w:color w:val="000000" w:themeColor="text1"/>
        </w:rPr>
        <w:t>II -</w:t>
      </w:r>
      <w:proofErr w:type="gramStart"/>
      <w:r w:rsidRPr="00FB1EEB">
        <w:rPr>
          <w:snapToGrid w:val="0"/>
          <w:color w:val="000000" w:themeColor="text1"/>
        </w:rPr>
        <w:t xml:space="preserve">  </w:t>
      </w:r>
      <w:r w:rsidR="003F1065">
        <w:rPr>
          <w:snapToGrid w:val="0"/>
          <w:color w:val="000000" w:themeColor="text1"/>
        </w:rPr>
        <w:t xml:space="preserve">  </w:t>
      </w:r>
      <w:proofErr w:type="gramEnd"/>
      <w:r w:rsidRPr="00FB1EEB">
        <w:rPr>
          <w:snapToGrid w:val="0"/>
          <w:color w:val="000000" w:themeColor="text1"/>
        </w:rPr>
        <w:t>Promover ações que visem ampliar e fortalecer a qualidade dos serviços de saúde ofertados, criando condições favoráveis ao atendimento da população;</w:t>
      </w:r>
    </w:p>
    <w:p w:rsidR="00FB1EEB" w:rsidRPr="00FB1EEB" w:rsidRDefault="00FB1EEB" w:rsidP="00FB1EEB">
      <w:pPr>
        <w:pStyle w:val="Recuodecorpodetexto3"/>
        <w:ind w:left="720" w:firstLine="0"/>
        <w:rPr>
          <w:rFonts w:ascii="Times New Roman" w:eastAsiaTheme="minorHAnsi" w:hAnsi="Times New Roman" w:cs="Times New Roman"/>
          <w:color w:val="000000" w:themeColor="text1"/>
          <w:sz w:val="24"/>
          <w:szCs w:val="24"/>
          <w:lang w:eastAsia="en-US"/>
        </w:rPr>
      </w:pPr>
      <w:r w:rsidRPr="00FB1EEB">
        <w:rPr>
          <w:rFonts w:ascii="Times New Roman" w:hAnsi="Times New Roman" w:cs="Times New Roman"/>
          <w:color w:val="000000" w:themeColor="text1"/>
          <w:sz w:val="24"/>
          <w:szCs w:val="24"/>
        </w:rPr>
        <w:t>III-</w:t>
      </w:r>
      <w:proofErr w:type="gramStart"/>
      <w:r w:rsidRPr="00FB1EEB">
        <w:rPr>
          <w:rFonts w:ascii="Times New Roman" w:eastAsiaTheme="minorHAnsi" w:hAnsi="Times New Roman" w:cs="Times New Roman"/>
          <w:color w:val="000000" w:themeColor="text1"/>
          <w:sz w:val="24"/>
          <w:szCs w:val="24"/>
          <w:lang w:eastAsia="en-US"/>
        </w:rPr>
        <w:t xml:space="preserve"> </w:t>
      </w:r>
      <w:r w:rsidR="003F1065">
        <w:rPr>
          <w:rFonts w:ascii="Times New Roman" w:eastAsiaTheme="minorHAnsi" w:hAnsi="Times New Roman" w:cs="Times New Roman"/>
          <w:color w:val="000000" w:themeColor="text1"/>
          <w:sz w:val="24"/>
          <w:szCs w:val="24"/>
          <w:lang w:eastAsia="en-US"/>
        </w:rPr>
        <w:t xml:space="preserve">  </w:t>
      </w:r>
      <w:proofErr w:type="gramEnd"/>
      <w:r w:rsidRPr="00FB1EEB">
        <w:rPr>
          <w:rFonts w:ascii="Times New Roman" w:eastAsiaTheme="minorHAnsi" w:hAnsi="Times New Roman" w:cs="Times New Roman"/>
          <w:color w:val="000000" w:themeColor="text1"/>
          <w:sz w:val="24"/>
          <w:szCs w:val="24"/>
          <w:lang w:eastAsia="en-US"/>
        </w:rPr>
        <w:t>Investir em políticas públicas para a Educação com o objetivo de oferecer um aprendizado de qualidade e proporcionar aos nossos estudantes um futuro promissor;</w:t>
      </w:r>
    </w:p>
    <w:p w:rsidR="00FB1EEB" w:rsidRPr="00FB1EEB" w:rsidRDefault="00FB1EEB" w:rsidP="00FB1EEB">
      <w:pPr>
        <w:widowControl w:val="0"/>
        <w:spacing w:line="360" w:lineRule="auto"/>
        <w:ind w:left="720"/>
        <w:jc w:val="both"/>
        <w:rPr>
          <w:snapToGrid w:val="0"/>
          <w:color w:val="000000" w:themeColor="text1"/>
        </w:rPr>
      </w:pPr>
      <w:r w:rsidRPr="00FB1EEB">
        <w:rPr>
          <w:snapToGrid w:val="0"/>
          <w:color w:val="000000" w:themeColor="text1"/>
        </w:rPr>
        <w:t>IV – Empreender ações que estimulem a prática das mais diferentes modalidades esportivas e promovam a ampliação das alternativas de lazer da população;</w:t>
      </w:r>
    </w:p>
    <w:p w:rsidR="00FB1EEB" w:rsidRPr="00FB1EEB" w:rsidRDefault="00FB1EEB" w:rsidP="00FB1EEB">
      <w:pPr>
        <w:autoSpaceDE w:val="0"/>
        <w:autoSpaceDN w:val="0"/>
        <w:adjustRightInd w:val="0"/>
        <w:spacing w:line="360" w:lineRule="auto"/>
        <w:ind w:left="709"/>
        <w:jc w:val="both"/>
        <w:rPr>
          <w:snapToGrid w:val="0"/>
          <w:color w:val="000000" w:themeColor="text1"/>
        </w:rPr>
      </w:pPr>
      <w:r w:rsidRPr="00FB1EEB">
        <w:rPr>
          <w:color w:val="000000" w:themeColor="text1"/>
        </w:rPr>
        <w:t>VI –</w:t>
      </w:r>
      <w:proofErr w:type="gramStart"/>
      <w:r w:rsidRPr="00FB1EEB">
        <w:rPr>
          <w:color w:val="000000" w:themeColor="text1"/>
        </w:rPr>
        <w:t xml:space="preserve"> </w:t>
      </w:r>
      <w:r w:rsidR="003F1065">
        <w:rPr>
          <w:color w:val="000000" w:themeColor="text1"/>
        </w:rPr>
        <w:t xml:space="preserve">  </w:t>
      </w:r>
      <w:proofErr w:type="gramEnd"/>
      <w:r w:rsidRPr="00FB1EEB">
        <w:rPr>
          <w:snapToGrid w:val="0"/>
          <w:color w:val="000000" w:themeColor="text1"/>
        </w:rPr>
        <w:t xml:space="preserve">Implementar ações que visem o fortalecimento da cultura municipal; </w:t>
      </w:r>
    </w:p>
    <w:p w:rsidR="00FB1EEB" w:rsidRPr="00FB1EEB" w:rsidRDefault="00FB1EEB" w:rsidP="00FB1EEB">
      <w:pPr>
        <w:autoSpaceDE w:val="0"/>
        <w:autoSpaceDN w:val="0"/>
        <w:adjustRightInd w:val="0"/>
        <w:spacing w:line="360" w:lineRule="auto"/>
        <w:ind w:left="660"/>
        <w:jc w:val="both"/>
        <w:rPr>
          <w:color w:val="000000" w:themeColor="text1"/>
        </w:rPr>
      </w:pPr>
      <w:r w:rsidRPr="00FB1EEB">
        <w:rPr>
          <w:snapToGrid w:val="0"/>
          <w:color w:val="000000" w:themeColor="text1"/>
        </w:rPr>
        <w:t>VII -</w:t>
      </w:r>
      <w:proofErr w:type="gramStart"/>
      <w:r w:rsidRPr="00FB1EEB">
        <w:rPr>
          <w:snapToGrid w:val="0"/>
          <w:color w:val="000000" w:themeColor="text1"/>
        </w:rPr>
        <w:t xml:space="preserve">  </w:t>
      </w:r>
      <w:proofErr w:type="gramEnd"/>
      <w:r w:rsidRPr="00FB1EEB">
        <w:rPr>
          <w:snapToGrid w:val="0"/>
          <w:color w:val="000000" w:themeColor="text1"/>
        </w:rPr>
        <w:t xml:space="preserve">Promover ações que visem melhoraria do funcionamento da infraestrutura do município; </w:t>
      </w:r>
    </w:p>
    <w:p w:rsidR="00FB1EEB" w:rsidRPr="00FB1EEB" w:rsidRDefault="006711A8" w:rsidP="00FB1EEB">
      <w:pPr>
        <w:widowControl w:val="0"/>
        <w:spacing w:line="360" w:lineRule="auto"/>
        <w:ind w:left="720"/>
        <w:jc w:val="both"/>
        <w:rPr>
          <w:snapToGrid w:val="0"/>
          <w:color w:val="000000" w:themeColor="text1"/>
        </w:rPr>
      </w:pPr>
      <w:r>
        <w:rPr>
          <w:snapToGrid w:val="0"/>
          <w:color w:val="000000" w:themeColor="text1"/>
        </w:rPr>
        <w:t xml:space="preserve">VIII – </w:t>
      </w:r>
      <w:r w:rsidR="00FB1EEB" w:rsidRPr="00FB1EEB">
        <w:rPr>
          <w:snapToGrid w:val="0"/>
          <w:color w:val="000000" w:themeColor="text1"/>
        </w:rPr>
        <w:t>Impulsionar o desenvolvimento da Secretaria de Agricultura visando</w:t>
      </w:r>
      <w:proofErr w:type="gramStart"/>
      <w:r w:rsidR="00FB1EEB" w:rsidRPr="00FB1EEB">
        <w:rPr>
          <w:snapToGrid w:val="0"/>
          <w:color w:val="000000" w:themeColor="text1"/>
        </w:rPr>
        <w:t xml:space="preserve">  </w:t>
      </w:r>
      <w:proofErr w:type="gramEnd"/>
      <w:r w:rsidR="00FB1EEB" w:rsidRPr="00FB1EEB">
        <w:rPr>
          <w:snapToGrid w:val="0"/>
          <w:color w:val="000000" w:themeColor="text1"/>
        </w:rPr>
        <w:t xml:space="preserve">fortalecer a economia local, fomentar a produção agrícola, melhorar a infraestrutura e os serviços oferecidos proporcionar suporte técnico e recursos necessários aos agricultores, </w:t>
      </w:r>
      <w:r>
        <w:rPr>
          <w:snapToGrid w:val="0"/>
          <w:color w:val="000000" w:themeColor="text1"/>
        </w:rPr>
        <w:t>incentivando práticas agrícolas.</w:t>
      </w:r>
    </w:p>
    <w:p w:rsidR="00FB1EEB" w:rsidRPr="00FB1EEB" w:rsidRDefault="00FB1EEB" w:rsidP="00FB1EEB">
      <w:pPr>
        <w:widowControl w:val="0"/>
        <w:spacing w:line="360" w:lineRule="auto"/>
        <w:ind w:left="720"/>
        <w:jc w:val="both"/>
        <w:rPr>
          <w:snapToGrid w:val="0"/>
          <w:color w:val="FF0000"/>
        </w:rPr>
      </w:pPr>
    </w:p>
    <w:p w:rsidR="00FB1EEB" w:rsidRPr="00FB1EEB" w:rsidRDefault="00FB1EEB" w:rsidP="006711A8">
      <w:pPr>
        <w:pStyle w:val="Recuodecorpodetexto3"/>
        <w:tabs>
          <w:tab w:val="left" w:pos="709"/>
        </w:tabs>
        <w:ind w:hanging="142"/>
        <w:rPr>
          <w:rFonts w:ascii="Times New Roman" w:hAnsi="Times New Roman" w:cs="Times New Roman"/>
          <w:color w:val="000000" w:themeColor="text1"/>
          <w:sz w:val="24"/>
          <w:szCs w:val="24"/>
        </w:rPr>
      </w:pPr>
      <w:r w:rsidRPr="00FB1EEB">
        <w:rPr>
          <w:rFonts w:ascii="Times New Roman" w:eastAsiaTheme="minorHAnsi" w:hAnsi="Times New Roman" w:cs="Times New Roman"/>
          <w:color w:val="000000" w:themeColor="text1"/>
          <w:sz w:val="24"/>
          <w:szCs w:val="24"/>
          <w:lang w:eastAsia="en-US"/>
        </w:rPr>
        <w:t xml:space="preserve"> </w:t>
      </w:r>
      <w:r w:rsidRPr="00FB1EEB">
        <w:rPr>
          <w:rFonts w:ascii="Times New Roman" w:hAnsi="Times New Roman" w:cs="Times New Roman"/>
          <w:color w:val="000000" w:themeColor="text1"/>
          <w:sz w:val="24"/>
          <w:szCs w:val="24"/>
        </w:rPr>
        <w:t xml:space="preserve"> </w:t>
      </w:r>
      <w:r w:rsidRPr="00FB1EEB">
        <w:rPr>
          <w:rFonts w:ascii="Times New Roman" w:hAnsi="Times New Roman" w:cs="Times New Roman"/>
          <w:color w:val="000000" w:themeColor="text1"/>
          <w:sz w:val="24"/>
          <w:szCs w:val="24"/>
        </w:rPr>
        <w:tab/>
      </w:r>
      <w:r w:rsidRPr="00FB1EEB">
        <w:rPr>
          <w:rFonts w:ascii="Times New Roman" w:hAnsi="Times New Roman" w:cs="Times New Roman"/>
          <w:color w:val="000000" w:themeColor="text1"/>
          <w:sz w:val="24"/>
          <w:szCs w:val="24"/>
        </w:rPr>
        <w:tab/>
      </w:r>
      <w:r w:rsidR="006711A8" w:rsidRPr="006711A8">
        <w:rPr>
          <w:rStyle w:val="Forte"/>
          <w:rFonts w:ascii="Times New Roman" w:hAnsi="Times New Roman" w:cs="Times New Roman"/>
          <w:b w:val="0"/>
          <w:color w:val="000000" w:themeColor="text1"/>
          <w:sz w:val="24"/>
          <w:szCs w:val="24"/>
        </w:rPr>
        <w:t>Art. 3º</w:t>
      </w:r>
      <w:r w:rsidR="006711A8">
        <w:rPr>
          <w:rStyle w:val="Forte"/>
          <w:rFonts w:ascii="Times New Roman" w:hAnsi="Times New Roman" w:cs="Times New Roman"/>
          <w:color w:val="000000" w:themeColor="text1"/>
          <w:sz w:val="24"/>
          <w:szCs w:val="24"/>
        </w:rPr>
        <w:t xml:space="preserve"> </w:t>
      </w:r>
      <w:r w:rsidRPr="00EC604A">
        <w:rPr>
          <w:rStyle w:val="Forte"/>
          <w:rFonts w:ascii="Times New Roman" w:hAnsi="Times New Roman" w:cs="Times New Roman"/>
          <w:b w:val="0"/>
          <w:color w:val="000000" w:themeColor="text1"/>
          <w:sz w:val="24"/>
          <w:szCs w:val="24"/>
        </w:rPr>
        <w:t>As metas e prioridades da Administração Pública Municipal para o exercício financeiro de 2025 são decorrentes das ações previstas no Plano Plurianual – PPA, 2022/2025, especificadas no Anexo de Metas e Prioridades que integra esta Lei,</w:t>
      </w:r>
      <w:r w:rsidRPr="00FB1EEB">
        <w:rPr>
          <w:rStyle w:val="Forte"/>
          <w:rFonts w:ascii="Times New Roman" w:hAnsi="Times New Roman" w:cs="Times New Roman"/>
          <w:color w:val="000000" w:themeColor="text1"/>
          <w:sz w:val="24"/>
          <w:szCs w:val="24"/>
        </w:rPr>
        <w:t xml:space="preserve"> </w:t>
      </w:r>
      <w:r w:rsidRPr="00FB1EEB">
        <w:rPr>
          <w:rFonts w:ascii="Times New Roman" w:hAnsi="Times New Roman" w:cs="Times New Roman"/>
          <w:color w:val="000000" w:themeColor="text1"/>
          <w:sz w:val="24"/>
          <w:szCs w:val="24"/>
        </w:rPr>
        <w:t xml:space="preserve">as quais terão </w:t>
      </w:r>
      <w:r w:rsidRPr="00FB1EEB">
        <w:rPr>
          <w:rFonts w:ascii="Times New Roman" w:hAnsi="Times New Roman" w:cs="Times New Roman"/>
          <w:color w:val="000000" w:themeColor="text1"/>
          <w:sz w:val="24"/>
          <w:szCs w:val="24"/>
        </w:rPr>
        <w:lastRenderedPageBreak/>
        <w:t>precedência na alocação de recursos na Lei Orçamentária de 2025 e na sua execução, não se constituindo, todavia, em limite à programação das despesas.</w:t>
      </w:r>
    </w:p>
    <w:p w:rsidR="006711A8" w:rsidRDefault="006711A8" w:rsidP="00FB1EEB">
      <w:pPr>
        <w:spacing w:line="360" w:lineRule="auto"/>
        <w:jc w:val="both"/>
        <w:rPr>
          <w:color w:val="000000" w:themeColor="text1"/>
        </w:rPr>
      </w:pPr>
    </w:p>
    <w:p w:rsidR="00FB1EEB" w:rsidRPr="00FB1EEB" w:rsidRDefault="006711A8" w:rsidP="00FB1EEB">
      <w:pPr>
        <w:spacing w:line="360" w:lineRule="auto"/>
        <w:jc w:val="both"/>
        <w:rPr>
          <w:color w:val="000000" w:themeColor="text1"/>
        </w:rPr>
      </w:pPr>
      <w:r>
        <w:rPr>
          <w:color w:val="000000" w:themeColor="text1"/>
        </w:rPr>
        <w:t xml:space="preserve">           </w:t>
      </w:r>
      <w:r w:rsidR="00FB1EEB" w:rsidRPr="006711A8">
        <w:rPr>
          <w:color w:val="000000" w:themeColor="text1"/>
        </w:rPr>
        <w:t>Parágrafo único</w:t>
      </w:r>
      <w:r>
        <w:rPr>
          <w:color w:val="000000" w:themeColor="text1"/>
        </w:rPr>
        <w:t>.</w:t>
      </w:r>
      <w:r w:rsidR="00FB1EEB" w:rsidRPr="00FB1EEB">
        <w:rPr>
          <w:color w:val="000000" w:themeColor="text1"/>
        </w:rPr>
        <w:t xml:space="preserve"> As prioridades e metas poderão ser alteradas, se durante o período de elaboração e apreciação do projeto de Lei Orçamentária para 2025 surgirem novas demandas e/ou situações em que haja necessidade da intervenção do Poder Público, e que contribuam para o atendimento dos objetivos pretendidos pelos programas governamentais.</w:t>
      </w:r>
    </w:p>
    <w:p w:rsidR="00FB1EEB" w:rsidRPr="00BF3393" w:rsidRDefault="00FB1EEB" w:rsidP="00FB1EEB">
      <w:pPr>
        <w:widowControl w:val="0"/>
        <w:spacing w:line="360" w:lineRule="auto"/>
        <w:jc w:val="center"/>
        <w:rPr>
          <w:bCs/>
          <w:snapToGrid w:val="0"/>
          <w:color w:val="FF0000"/>
        </w:rPr>
      </w:pPr>
    </w:p>
    <w:p w:rsidR="00FB1EEB" w:rsidRPr="00BF3393" w:rsidRDefault="00FB1EEB" w:rsidP="00FB1EEB">
      <w:pPr>
        <w:widowControl w:val="0"/>
        <w:spacing w:line="360" w:lineRule="auto"/>
        <w:jc w:val="center"/>
        <w:rPr>
          <w:bCs/>
          <w:snapToGrid w:val="0"/>
        </w:rPr>
      </w:pPr>
      <w:r w:rsidRPr="00BF3393">
        <w:rPr>
          <w:bCs/>
          <w:snapToGrid w:val="0"/>
        </w:rPr>
        <w:t>ESTRUTURA, ORGANIZAÇÃO E DIRETRIZES PARA A ELABORAÇÃO E EXECUÇÃO DOS ORÇAMENTOS E SUAS ALTERAÇÕES.</w:t>
      </w:r>
    </w:p>
    <w:p w:rsidR="00FB1EEB" w:rsidRPr="00BF3393" w:rsidRDefault="00FB1EEB" w:rsidP="00FB1EEB">
      <w:pPr>
        <w:pStyle w:val="Ttulo7"/>
        <w:spacing w:line="360" w:lineRule="auto"/>
        <w:rPr>
          <w:b w:val="0"/>
          <w:caps/>
          <w:szCs w:val="24"/>
        </w:rPr>
      </w:pPr>
      <w:r w:rsidRPr="00BF3393">
        <w:rPr>
          <w:b w:val="0"/>
          <w:caps/>
          <w:szCs w:val="24"/>
        </w:rPr>
        <w:t>Seção I</w:t>
      </w:r>
    </w:p>
    <w:p w:rsidR="00FB1EEB" w:rsidRPr="00BF3393" w:rsidRDefault="00FB1EEB" w:rsidP="00FB1EEB">
      <w:pPr>
        <w:widowControl w:val="0"/>
        <w:spacing w:line="360" w:lineRule="auto"/>
        <w:jc w:val="center"/>
        <w:rPr>
          <w:snapToGrid w:val="0"/>
        </w:rPr>
      </w:pPr>
      <w:r w:rsidRPr="00BF3393">
        <w:rPr>
          <w:snapToGrid w:val="0"/>
        </w:rPr>
        <w:t>Das Disposições Gerais</w:t>
      </w:r>
    </w:p>
    <w:p w:rsidR="006711A8" w:rsidRPr="00FB1EEB" w:rsidRDefault="006711A8" w:rsidP="00FB1EEB">
      <w:pPr>
        <w:widowControl w:val="0"/>
        <w:spacing w:line="360" w:lineRule="auto"/>
        <w:jc w:val="center"/>
        <w:rPr>
          <w:b/>
          <w:snapToGrid w:val="0"/>
        </w:rPr>
      </w:pPr>
    </w:p>
    <w:p w:rsidR="00FB1EEB" w:rsidRDefault="00FB1EEB" w:rsidP="00FB1EEB">
      <w:pPr>
        <w:widowControl w:val="0"/>
        <w:spacing w:line="360" w:lineRule="auto"/>
        <w:ind w:firstLine="720"/>
        <w:jc w:val="both"/>
        <w:rPr>
          <w:snapToGrid w:val="0"/>
        </w:rPr>
      </w:pPr>
      <w:r w:rsidRPr="006711A8">
        <w:rPr>
          <w:snapToGrid w:val="0"/>
        </w:rPr>
        <w:t>Art. 4º</w:t>
      </w:r>
      <w:r w:rsidRPr="00FB1EEB">
        <w:rPr>
          <w:snapToGrid w:val="0"/>
        </w:rPr>
        <w:t xml:space="preserve"> A Lei Orçamentária Anual obedecerá aos princípios da Unidade, Universalidade e Anualidade, estimando a Receita e fixando a Despesa, sendo estruturada na forma definida na Lei Complementar n</w:t>
      </w:r>
      <w:r w:rsidR="006711A8">
        <w:rPr>
          <w:snapToGrid w:val="0"/>
        </w:rPr>
        <w:t>.</w:t>
      </w:r>
      <w:r w:rsidRPr="00FB1EEB">
        <w:rPr>
          <w:snapToGrid w:val="0"/>
        </w:rPr>
        <w:t>º 101/2000, nesta Lei e, no que couber, na Lei n</w:t>
      </w:r>
      <w:r w:rsidR="006711A8">
        <w:rPr>
          <w:snapToGrid w:val="0"/>
        </w:rPr>
        <w:t>.</w:t>
      </w:r>
      <w:r w:rsidRPr="00FB1EEB">
        <w:rPr>
          <w:snapToGrid w:val="0"/>
        </w:rPr>
        <w:t>º 4.320/1964.</w:t>
      </w:r>
    </w:p>
    <w:p w:rsidR="002568ED" w:rsidRPr="00FB1EEB" w:rsidRDefault="002568ED" w:rsidP="00FB1EEB">
      <w:pPr>
        <w:widowControl w:val="0"/>
        <w:spacing w:line="360" w:lineRule="auto"/>
        <w:ind w:firstLine="720"/>
        <w:jc w:val="both"/>
        <w:rPr>
          <w:snapToGrid w:val="0"/>
        </w:rPr>
      </w:pPr>
    </w:p>
    <w:p w:rsidR="00FB1EEB" w:rsidRPr="00FB1EEB" w:rsidRDefault="00C803CA" w:rsidP="00FB1EEB">
      <w:pPr>
        <w:widowControl w:val="0"/>
        <w:spacing w:line="360" w:lineRule="auto"/>
        <w:ind w:firstLine="720"/>
        <w:jc w:val="both"/>
        <w:rPr>
          <w:shd w:val="clear" w:color="auto" w:fill="FFFFFF"/>
        </w:rPr>
      </w:pPr>
      <w:r>
        <w:t>§</w:t>
      </w:r>
      <w:r w:rsidR="006711A8">
        <w:t xml:space="preserve">1º </w:t>
      </w:r>
      <w:r w:rsidR="00FB1EEB" w:rsidRPr="00FB1EEB">
        <w:rPr>
          <w:snapToGrid w:val="0"/>
        </w:rPr>
        <w:t>A</w:t>
      </w:r>
      <w:r w:rsidR="00FB1EEB" w:rsidRPr="00FB1EEB">
        <w:rPr>
          <w:b/>
          <w:snapToGrid w:val="0"/>
        </w:rPr>
        <w:t xml:space="preserve"> </w:t>
      </w:r>
      <w:r w:rsidR="00FB1EEB" w:rsidRPr="00FB1EEB">
        <w:t>discriminação da receita obedecerá à estrutura e aos conceitos constantes da Portaria Interministerial n</w:t>
      </w:r>
      <w:r w:rsidR="006711A8">
        <w:t>.</w:t>
      </w:r>
      <w:r w:rsidR="00FB1EEB" w:rsidRPr="00FB1EEB">
        <w:t xml:space="preserve">º 163, de 04 de maio de 2001, e também as suas alterações através </w:t>
      </w:r>
      <w:r w:rsidR="00FB1EEB" w:rsidRPr="00EC604A">
        <w:t xml:space="preserve">da </w:t>
      </w:r>
      <w:hyperlink r:id="rId9" w:tgtFrame="_blank" w:history="1">
        <w:r w:rsidR="00FB1EEB" w:rsidRPr="00EC604A">
          <w:rPr>
            <w:rStyle w:val="Hyperlink"/>
            <w:bCs/>
            <w:color w:val="auto"/>
          </w:rPr>
          <w:t>Portaria Conjunta STN/SOF n</w:t>
        </w:r>
        <w:r w:rsidR="006711A8" w:rsidRPr="00EC604A">
          <w:rPr>
            <w:rStyle w:val="Hyperlink"/>
            <w:bCs/>
            <w:color w:val="auto"/>
          </w:rPr>
          <w:t>.</w:t>
        </w:r>
        <w:r w:rsidR="00FB1EEB" w:rsidRPr="00EC604A">
          <w:rPr>
            <w:rStyle w:val="Hyperlink"/>
            <w:bCs/>
            <w:color w:val="auto"/>
          </w:rPr>
          <w:t>º 650, de 24 de setembro de 2019</w:t>
        </w:r>
      </w:hyperlink>
      <w:r w:rsidR="00FB1EEB" w:rsidRPr="00FB1EEB">
        <w:rPr>
          <w:rStyle w:val="Forte"/>
          <w:shd w:val="clear" w:color="auto" w:fill="FFFFFF"/>
        </w:rPr>
        <w:t xml:space="preserve"> </w:t>
      </w:r>
      <w:r w:rsidR="00FB1EEB" w:rsidRPr="00FB1EEB">
        <w:rPr>
          <w:shd w:val="clear" w:color="auto" w:fill="FFFFFF"/>
        </w:rPr>
        <w:t xml:space="preserve">aquela com atualização mantida pela Secretaria de Orçamento Federal (SOF), bem como a Nota </w:t>
      </w:r>
      <w:r>
        <w:rPr>
          <w:shd w:val="clear" w:color="auto" w:fill="FFFFFF"/>
        </w:rPr>
        <w:t>T</w:t>
      </w:r>
      <w:r w:rsidR="00FB1EEB" w:rsidRPr="00FB1EEB">
        <w:rPr>
          <w:shd w:val="clear" w:color="auto" w:fill="FFFFFF"/>
        </w:rPr>
        <w:t>écnica STN Ementário da Receita, Portaria Conjunta STN_SOF_ME n</w:t>
      </w:r>
      <w:r>
        <w:rPr>
          <w:shd w:val="clear" w:color="auto" w:fill="FFFFFF"/>
        </w:rPr>
        <w:t>.</w:t>
      </w:r>
      <w:r w:rsidR="00FB1EEB" w:rsidRPr="00FB1EEB">
        <w:rPr>
          <w:shd w:val="clear" w:color="auto" w:fill="FFFFFF"/>
        </w:rPr>
        <w:t>º 16 de Fevereiro de 2021, Portaria SOF n</w:t>
      </w:r>
      <w:r>
        <w:rPr>
          <w:shd w:val="clear" w:color="auto" w:fill="FFFFFF"/>
        </w:rPr>
        <w:t>.</w:t>
      </w:r>
      <w:r w:rsidR="00FB1EEB" w:rsidRPr="00FB1EEB">
        <w:rPr>
          <w:shd w:val="clear" w:color="auto" w:fill="FFFFFF"/>
        </w:rPr>
        <w:t>º</w:t>
      </w:r>
      <w:r>
        <w:rPr>
          <w:shd w:val="clear" w:color="auto" w:fill="FFFFFF"/>
        </w:rPr>
        <w:t xml:space="preserve"> 5.118 de 04 de maio de 2021 e P</w:t>
      </w:r>
      <w:r w:rsidR="00FB1EEB" w:rsidRPr="00FB1EEB">
        <w:rPr>
          <w:shd w:val="clear" w:color="auto" w:fill="FFFFFF"/>
        </w:rPr>
        <w:t>ortaria STN n</w:t>
      </w:r>
      <w:r>
        <w:rPr>
          <w:shd w:val="clear" w:color="auto" w:fill="FFFFFF"/>
        </w:rPr>
        <w:t>.</w:t>
      </w:r>
      <w:r w:rsidR="00FB1EEB" w:rsidRPr="00FB1EEB">
        <w:rPr>
          <w:shd w:val="clear" w:color="auto" w:fill="FFFFFF"/>
        </w:rPr>
        <w:t xml:space="preserve">º 831 de 07 de Maio de 2021, </w:t>
      </w:r>
      <w:r w:rsidR="00FB1EEB" w:rsidRPr="00FB1EEB">
        <w:t>atualizada pela Portaria STN n</w:t>
      </w:r>
      <w:r>
        <w:t>.</w:t>
      </w:r>
      <w:r w:rsidR="00FB1EEB" w:rsidRPr="00FB1EEB">
        <w:t>º 923, de 08/07/2021, pela Portaria STN n</w:t>
      </w:r>
      <w:r>
        <w:t>.</w:t>
      </w:r>
      <w:r w:rsidR="00FB1EEB" w:rsidRPr="00FB1EEB">
        <w:t>º 1.128, de 04/11/2021 e pela Portaria STN n</w:t>
      </w:r>
      <w:r>
        <w:t>.</w:t>
      </w:r>
      <w:r w:rsidR="00FB1EEB" w:rsidRPr="00FB1EEB">
        <w:t>º 1.446, de 14/06/2022, pela Portaria STN n</w:t>
      </w:r>
      <w:r>
        <w:t>.</w:t>
      </w:r>
      <w:r w:rsidR="00FB1EEB" w:rsidRPr="00FB1EEB">
        <w:t>º 1.567, de 31/08/2022 (ATO RETIFICADOR DE 01/09/2022), Portaria STN n</w:t>
      </w:r>
      <w:r>
        <w:t>.</w:t>
      </w:r>
      <w:r w:rsidR="00FB1EEB" w:rsidRPr="00FB1EEB">
        <w:t>º 10.460, de 7/12/2022 e Portaria STN/MF n</w:t>
      </w:r>
      <w:r>
        <w:t>.</w:t>
      </w:r>
      <w:r w:rsidR="00FB1EEB" w:rsidRPr="00FB1EEB">
        <w:t xml:space="preserve">º 277, de 26/4/2023 e </w:t>
      </w:r>
      <w:r w:rsidR="00FB1EEB" w:rsidRPr="00FB1EEB">
        <w:rPr>
          <w:shd w:val="clear" w:color="auto" w:fill="FFFFFF"/>
        </w:rPr>
        <w:t>ATO n</w:t>
      </w:r>
      <w:r>
        <w:rPr>
          <w:shd w:val="clear" w:color="auto" w:fill="FFFFFF"/>
        </w:rPr>
        <w:t>.</w:t>
      </w:r>
      <w:r w:rsidR="00FB1EEB" w:rsidRPr="00FB1EEB">
        <w:t xml:space="preserve">º 561/2023 do </w:t>
      </w:r>
      <w:r w:rsidR="00FB1EEB" w:rsidRPr="00FB1EEB">
        <w:rPr>
          <w:shd w:val="clear" w:color="auto" w:fill="FFFFFF"/>
        </w:rPr>
        <w:t>Tribunal de Contas dos Municípios da Bahia, publicado em 05/08/2023.</w:t>
      </w:r>
    </w:p>
    <w:p w:rsidR="00FB1EEB" w:rsidRDefault="00C803CA" w:rsidP="00FB1EEB">
      <w:pPr>
        <w:widowControl w:val="0"/>
        <w:spacing w:line="360" w:lineRule="auto"/>
        <w:ind w:firstLine="720"/>
        <w:jc w:val="both"/>
      </w:pPr>
      <w:r>
        <w:lastRenderedPageBreak/>
        <w:t xml:space="preserve">§2º </w:t>
      </w:r>
      <w:r w:rsidR="00FB1EEB" w:rsidRPr="00FB1EEB">
        <w:t>A discriminação da despesa será efetuada por unidade orçamentária, detalhada por categoria de programação em seu menor nível, com suas respectivas dotações, especificando as modalidades de classificação, a saber:</w:t>
      </w:r>
    </w:p>
    <w:p w:rsidR="002568ED" w:rsidRPr="00FB1EEB" w:rsidRDefault="002568ED" w:rsidP="00FB1EEB">
      <w:pPr>
        <w:widowControl w:val="0"/>
        <w:spacing w:line="360" w:lineRule="auto"/>
        <w:ind w:firstLine="720"/>
        <w:jc w:val="both"/>
      </w:pPr>
    </w:p>
    <w:p w:rsidR="00FB1EEB" w:rsidRPr="00FB1EEB" w:rsidRDefault="00FB1EEB" w:rsidP="00FB1EEB">
      <w:pPr>
        <w:widowControl w:val="0"/>
        <w:spacing w:line="360" w:lineRule="auto"/>
        <w:ind w:firstLine="720"/>
        <w:jc w:val="both"/>
      </w:pPr>
      <w:r w:rsidRPr="00FB1EEB">
        <w:t>I – classificação institucional:</w:t>
      </w:r>
    </w:p>
    <w:p w:rsidR="00FB1EEB" w:rsidRPr="00FB1EEB" w:rsidRDefault="00FB1EEB" w:rsidP="00FB1EEB">
      <w:pPr>
        <w:widowControl w:val="0"/>
        <w:numPr>
          <w:ilvl w:val="0"/>
          <w:numId w:val="12"/>
        </w:numPr>
        <w:spacing w:line="360" w:lineRule="auto"/>
        <w:ind w:left="1797" w:hanging="357"/>
        <w:jc w:val="both"/>
        <w:rPr>
          <w:snapToGrid w:val="0"/>
        </w:rPr>
      </w:pPr>
      <w:proofErr w:type="gramStart"/>
      <w:r w:rsidRPr="00FB1EEB">
        <w:t>poder</w:t>
      </w:r>
      <w:proofErr w:type="gramEnd"/>
      <w:r w:rsidRPr="00FB1EEB">
        <w:t>;</w:t>
      </w:r>
    </w:p>
    <w:p w:rsidR="00FB1EEB" w:rsidRPr="00FB1EEB" w:rsidRDefault="00C803CA" w:rsidP="00FB1EEB">
      <w:pPr>
        <w:widowControl w:val="0"/>
        <w:numPr>
          <w:ilvl w:val="0"/>
          <w:numId w:val="12"/>
        </w:numPr>
        <w:spacing w:line="360" w:lineRule="auto"/>
        <w:ind w:left="1797" w:hanging="357"/>
        <w:jc w:val="both"/>
        <w:rPr>
          <w:snapToGrid w:val="0"/>
        </w:rPr>
      </w:pPr>
      <w:proofErr w:type="gramStart"/>
      <w:r w:rsidRPr="00FB1EEB">
        <w:t>órgão</w:t>
      </w:r>
      <w:proofErr w:type="gramEnd"/>
      <w:r w:rsidR="00FB1EEB" w:rsidRPr="00FB1EEB">
        <w:t>;</w:t>
      </w:r>
    </w:p>
    <w:p w:rsidR="00FB1EEB" w:rsidRPr="00FB1EEB" w:rsidRDefault="00FB1EEB" w:rsidP="00FB1EEB">
      <w:pPr>
        <w:widowControl w:val="0"/>
        <w:numPr>
          <w:ilvl w:val="0"/>
          <w:numId w:val="12"/>
        </w:numPr>
        <w:spacing w:line="360" w:lineRule="auto"/>
        <w:ind w:left="1797" w:hanging="357"/>
        <w:jc w:val="both"/>
        <w:rPr>
          <w:snapToGrid w:val="0"/>
        </w:rPr>
      </w:pPr>
      <w:r w:rsidRPr="00FB1EEB">
        <w:t>Entidade;</w:t>
      </w:r>
    </w:p>
    <w:p w:rsidR="00FB1EEB" w:rsidRPr="00FB1EEB" w:rsidRDefault="00FB1EEB" w:rsidP="00FB1EEB">
      <w:pPr>
        <w:widowControl w:val="0"/>
        <w:numPr>
          <w:ilvl w:val="0"/>
          <w:numId w:val="12"/>
        </w:numPr>
        <w:spacing w:line="360" w:lineRule="auto"/>
        <w:ind w:left="1797" w:hanging="357"/>
        <w:jc w:val="both"/>
        <w:rPr>
          <w:snapToGrid w:val="0"/>
        </w:rPr>
      </w:pPr>
      <w:r w:rsidRPr="00FB1EEB">
        <w:t>Unidade orçamentária.</w:t>
      </w:r>
    </w:p>
    <w:p w:rsidR="00FB1EEB" w:rsidRPr="00FB1EEB" w:rsidRDefault="00FB1EEB" w:rsidP="00FB1EEB">
      <w:pPr>
        <w:widowControl w:val="0"/>
        <w:spacing w:line="360" w:lineRule="auto"/>
        <w:ind w:left="720"/>
        <w:jc w:val="both"/>
      </w:pPr>
    </w:p>
    <w:p w:rsidR="00FB1EEB" w:rsidRPr="00FB1EEB" w:rsidRDefault="00FB1EEB" w:rsidP="00FB1EEB">
      <w:pPr>
        <w:widowControl w:val="0"/>
        <w:spacing w:line="360" w:lineRule="auto"/>
        <w:ind w:left="720"/>
        <w:jc w:val="both"/>
      </w:pPr>
      <w:r w:rsidRPr="00FB1EEB">
        <w:t>II – classificação funcional:</w:t>
      </w:r>
    </w:p>
    <w:p w:rsidR="00FB1EEB" w:rsidRPr="00FB1EEB" w:rsidRDefault="00FB1EEB" w:rsidP="00FB1EEB">
      <w:pPr>
        <w:widowControl w:val="0"/>
        <w:numPr>
          <w:ilvl w:val="0"/>
          <w:numId w:val="13"/>
        </w:numPr>
        <w:spacing w:line="360" w:lineRule="auto"/>
        <w:ind w:left="1797" w:hanging="357"/>
        <w:jc w:val="both"/>
        <w:rPr>
          <w:snapToGrid w:val="0"/>
        </w:rPr>
      </w:pPr>
      <w:proofErr w:type="gramStart"/>
      <w:r w:rsidRPr="00FB1EEB">
        <w:t>função</w:t>
      </w:r>
      <w:proofErr w:type="gramEnd"/>
      <w:r w:rsidRPr="00FB1EEB">
        <w:t>;</w:t>
      </w:r>
    </w:p>
    <w:p w:rsidR="00FB1EEB" w:rsidRPr="00FB1EEB" w:rsidRDefault="00FB1EEB" w:rsidP="00FB1EEB">
      <w:pPr>
        <w:widowControl w:val="0"/>
        <w:numPr>
          <w:ilvl w:val="0"/>
          <w:numId w:val="13"/>
        </w:numPr>
        <w:spacing w:line="360" w:lineRule="auto"/>
        <w:ind w:left="1797" w:hanging="357"/>
        <w:jc w:val="both"/>
        <w:rPr>
          <w:snapToGrid w:val="0"/>
        </w:rPr>
      </w:pPr>
      <w:proofErr w:type="spellStart"/>
      <w:proofErr w:type="gramStart"/>
      <w:r w:rsidRPr="00FB1EEB">
        <w:t>subfunção</w:t>
      </w:r>
      <w:proofErr w:type="spellEnd"/>
      <w:proofErr w:type="gramEnd"/>
      <w:r w:rsidRPr="00FB1EEB">
        <w:t>;</w:t>
      </w:r>
    </w:p>
    <w:p w:rsidR="00FB1EEB" w:rsidRPr="00FB1EEB" w:rsidRDefault="00FB1EEB" w:rsidP="00FB1EEB">
      <w:pPr>
        <w:widowControl w:val="0"/>
        <w:numPr>
          <w:ilvl w:val="0"/>
          <w:numId w:val="13"/>
        </w:numPr>
        <w:spacing w:line="360" w:lineRule="auto"/>
        <w:ind w:left="1797" w:hanging="357"/>
        <w:jc w:val="both"/>
        <w:rPr>
          <w:snapToGrid w:val="0"/>
        </w:rPr>
      </w:pPr>
      <w:proofErr w:type="gramStart"/>
      <w:r w:rsidRPr="00FB1EEB">
        <w:t>programa</w:t>
      </w:r>
      <w:proofErr w:type="gramEnd"/>
      <w:r w:rsidRPr="00FB1EEB">
        <w:t>;</w:t>
      </w:r>
    </w:p>
    <w:p w:rsidR="00FB1EEB" w:rsidRPr="00FB1EEB" w:rsidRDefault="00FB1EEB" w:rsidP="00FB1EEB">
      <w:pPr>
        <w:widowControl w:val="0"/>
        <w:numPr>
          <w:ilvl w:val="0"/>
          <w:numId w:val="13"/>
        </w:numPr>
        <w:spacing w:line="360" w:lineRule="auto"/>
        <w:ind w:left="1797" w:hanging="357"/>
        <w:jc w:val="both"/>
        <w:rPr>
          <w:snapToGrid w:val="0"/>
        </w:rPr>
      </w:pPr>
      <w:proofErr w:type="gramStart"/>
      <w:r w:rsidRPr="00FB1EEB">
        <w:t>projeto</w:t>
      </w:r>
      <w:proofErr w:type="gramEnd"/>
      <w:r w:rsidRPr="00FB1EEB">
        <w:t>, atividade ou operação especial.</w:t>
      </w:r>
    </w:p>
    <w:p w:rsidR="00FB1EEB" w:rsidRPr="00FB1EEB" w:rsidRDefault="00FB1EEB" w:rsidP="00FB1EEB">
      <w:pPr>
        <w:widowControl w:val="0"/>
        <w:spacing w:line="360" w:lineRule="auto"/>
        <w:ind w:firstLine="720"/>
        <w:jc w:val="both"/>
        <w:rPr>
          <w:snapToGrid w:val="0"/>
        </w:rPr>
      </w:pPr>
    </w:p>
    <w:p w:rsidR="00FB1EEB" w:rsidRPr="00FB1EEB" w:rsidRDefault="00C803CA" w:rsidP="00FB1EEB">
      <w:pPr>
        <w:widowControl w:val="0"/>
        <w:spacing w:line="360" w:lineRule="auto"/>
        <w:ind w:firstLine="720"/>
        <w:jc w:val="both"/>
      </w:pPr>
      <w:r>
        <w:rPr>
          <w:snapToGrid w:val="0"/>
        </w:rPr>
        <w:t xml:space="preserve">§3º </w:t>
      </w:r>
      <w:r w:rsidR="00FB1EEB" w:rsidRPr="00FB1EEB">
        <w:t xml:space="preserve">Além de observar as demais diretrizes estabelecidas nesta Lei, </w:t>
      </w:r>
      <w:proofErr w:type="gramStart"/>
      <w:r w:rsidR="00FB1EEB" w:rsidRPr="00FB1EEB">
        <w:t>a</w:t>
      </w:r>
      <w:proofErr w:type="gramEnd"/>
      <w:r w:rsidR="00FB1EEB" w:rsidRPr="00FB1EEB">
        <w:t xml:space="preserve"> alocação dos recursos na Lei Orçamentária e em seus créditos adicionais será feita de forma a propiciar o controle dos custos das ações e a avaliação dos resultados dos programas de governo.</w:t>
      </w:r>
    </w:p>
    <w:p w:rsidR="002568ED" w:rsidRDefault="002568ED" w:rsidP="00FB1EEB">
      <w:pPr>
        <w:widowControl w:val="0"/>
        <w:spacing w:line="360" w:lineRule="auto"/>
        <w:ind w:firstLine="720"/>
        <w:jc w:val="both"/>
        <w:rPr>
          <w:snapToGrid w:val="0"/>
        </w:rPr>
      </w:pPr>
    </w:p>
    <w:p w:rsidR="00FB1EEB" w:rsidRDefault="00FB1EEB" w:rsidP="00FB1EEB">
      <w:pPr>
        <w:widowControl w:val="0"/>
        <w:spacing w:line="360" w:lineRule="auto"/>
        <w:ind w:firstLine="720"/>
        <w:jc w:val="both"/>
        <w:rPr>
          <w:snapToGrid w:val="0"/>
        </w:rPr>
      </w:pPr>
      <w:r w:rsidRPr="00C803CA">
        <w:rPr>
          <w:snapToGrid w:val="0"/>
        </w:rPr>
        <w:t>Art. 5º</w:t>
      </w:r>
      <w:r w:rsidRPr="00FB1EEB">
        <w:rPr>
          <w:b/>
          <w:snapToGrid w:val="0"/>
        </w:rPr>
        <w:t xml:space="preserve"> </w:t>
      </w:r>
      <w:r w:rsidRPr="00FB1EEB">
        <w:rPr>
          <w:snapToGrid w:val="0"/>
        </w:rPr>
        <w:t>Os recursos do Tesouro Municipal serão alocados para atender, em ordem de prioridade, às seguintes despesas:</w:t>
      </w:r>
    </w:p>
    <w:p w:rsidR="00C803CA" w:rsidRPr="00FB1EEB" w:rsidRDefault="00C803CA" w:rsidP="00FB1EEB">
      <w:pPr>
        <w:widowControl w:val="0"/>
        <w:spacing w:line="360" w:lineRule="auto"/>
        <w:ind w:firstLine="720"/>
        <w:jc w:val="both"/>
        <w:rPr>
          <w:snapToGrid w:val="0"/>
        </w:rPr>
      </w:pPr>
    </w:p>
    <w:p w:rsidR="00FB1EEB" w:rsidRPr="00FB1EEB" w:rsidRDefault="00FB1EEB" w:rsidP="00FB1EEB">
      <w:pPr>
        <w:pStyle w:val="Recuodecorpodetexto3"/>
        <w:ind w:firstLine="720"/>
        <w:rPr>
          <w:rFonts w:ascii="Times New Roman" w:hAnsi="Times New Roman" w:cs="Times New Roman"/>
          <w:sz w:val="24"/>
          <w:szCs w:val="24"/>
        </w:rPr>
      </w:pPr>
      <w:r w:rsidRPr="00FB1EEB">
        <w:rPr>
          <w:rFonts w:ascii="Times New Roman" w:hAnsi="Times New Roman" w:cs="Times New Roman"/>
          <w:sz w:val="24"/>
          <w:szCs w:val="24"/>
        </w:rPr>
        <w:t>I – pessoal e encargos sociais, observado o limite previsto na Lei Complementar n</w:t>
      </w:r>
      <w:r w:rsidR="00C803CA">
        <w:rPr>
          <w:rFonts w:ascii="Times New Roman" w:hAnsi="Times New Roman" w:cs="Times New Roman"/>
          <w:sz w:val="24"/>
          <w:szCs w:val="24"/>
        </w:rPr>
        <w:t>.</w:t>
      </w:r>
      <w:r w:rsidRPr="00FB1EEB">
        <w:rPr>
          <w:rFonts w:ascii="Times New Roman" w:hAnsi="Times New Roman" w:cs="Times New Roman"/>
          <w:sz w:val="24"/>
          <w:szCs w:val="24"/>
        </w:rPr>
        <w:t>º 101/2000;</w:t>
      </w:r>
    </w:p>
    <w:p w:rsidR="00FB1EEB" w:rsidRPr="00FB1EEB" w:rsidRDefault="00FB1EEB" w:rsidP="00FB1EEB">
      <w:pPr>
        <w:widowControl w:val="0"/>
        <w:spacing w:line="360" w:lineRule="auto"/>
        <w:ind w:firstLine="720"/>
        <w:jc w:val="both"/>
        <w:rPr>
          <w:b/>
          <w:snapToGrid w:val="0"/>
        </w:rPr>
      </w:pPr>
      <w:r w:rsidRPr="00FB1EEB">
        <w:rPr>
          <w:snapToGrid w:val="0"/>
        </w:rPr>
        <w:t>II – juros, encargos e amortizações da dívida fundada interna e externa em observância às Resoluções n</w:t>
      </w:r>
      <w:r w:rsidRPr="00FB1EEB">
        <w:rPr>
          <w:snapToGrid w:val="0"/>
          <w:u w:val="single"/>
          <w:vertAlign w:val="superscript"/>
        </w:rPr>
        <w:t>os</w:t>
      </w:r>
      <w:r w:rsidRPr="00FB1EEB">
        <w:rPr>
          <w:snapToGrid w:val="0"/>
        </w:rPr>
        <w:t xml:space="preserve"> 40 e 43/2001 do Senado Federal e respectivas alterações;</w:t>
      </w:r>
    </w:p>
    <w:p w:rsidR="00FB1EEB" w:rsidRPr="00FB1EEB" w:rsidRDefault="00FB1EEB" w:rsidP="00FB1EEB">
      <w:pPr>
        <w:widowControl w:val="0"/>
        <w:spacing w:line="360" w:lineRule="auto"/>
        <w:ind w:firstLine="720"/>
        <w:jc w:val="both"/>
        <w:rPr>
          <w:snapToGrid w:val="0"/>
        </w:rPr>
      </w:pPr>
      <w:r w:rsidRPr="00FB1EEB">
        <w:rPr>
          <w:snapToGrid w:val="0"/>
        </w:rPr>
        <w:t xml:space="preserve">III – contrapartidas previstas em contratos de empréstimos internos e externos ou de convênios, contratos de repasses ou outros instrumentos similares, observados os respectivos </w:t>
      </w:r>
      <w:r w:rsidRPr="00FB1EEB">
        <w:rPr>
          <w:snapToGrid w:val="0"/>
        </w:rPr>
        <w:lastRenderedPageBreak/>
        <w:t>cronogramas de desembolso;</w:t>
      </w:r>
    </w:p>
    <w:p w:rsidR="00FB1EEB" w:rsidRPr="00FB1EEB" w:rsidRDefault="00FB1EEB" w:rsidP="00FB1EEB">
      <w:pPr>
        <w:widowControl w:val="0"/>
        <w:spacing w:line="360" w:lineRule="auto"/>
        <w:ind w:firstLine="720"/>
        <w:jc w:val="both"/>
        <w:rPr>
          <w:snapToGrid w:val="0"/>
        </w:rPr>
      </w:pPr>
      <w:r w:rsidRPr="00FB1EEB">
        <w:rPr>
          <w:snapToGrid w:val="0"/>
        </w:rPr>
        <w:t>IV – outros custeios administrativos e aplicações em despesas de capital.</w:t>
      </w:r>
    </w:p>
    <w:p w:rsidR="002568ED" w:rsidRDefault="002568ED" w:rsidP="00FB1EEB">
      <w:pPr>
        <w:widowControl w:val="0"/>
        <w:spacing w:line="360" w:lineRule="auto"/>
        <w:ind w:firstLine="720"/>
        <w:jc w:val="both"/>
        <w:rPr>
          <w:snapToGrid w:val="0"/>
        </w:rPr>
      </w:pPr>
    </w:p>
    <w:p w:rsidR="00FB1EEB" w:rsidRPr="00FB1EEB" w:rsidRDefault="00FB1EEB" w:rsidP="00FB1EEB">
      <w:pPr>
        <w:widowControl w:val="0"/>
        <w:spacing w:line="360" w:lineRule="auto"/>
        <w:ind w:firstLine="720"/>
        <w:jc w:val="both"/>
        <w:rPr>
          <w:snapToGrid w:val="0"/>
        </w:rPr>
      </w:pPr>
      <w:r w:rsidRPr="00C803CA">
        <w:rPr>
          <w:snapToGrid w:val="0"/>
        </w:rPr>
        <w:t>Parágrafo único.</w:t>
      </w:r>
      <w:r w:rsidRPr="00FB1EEB">
        <w:rPr>
          <w:snapToGrid w:val="0"/>
        </w:rPr>
        <w:t xml:space="preserve"> As dotações destinadas às despesas de capital, que não sejam financiadas com recursos originários de contratos ou convênios, somente serão programadas com os recursos oriundos da economia com os gastos de outras despesas correntes, desde que atendidas plenamente às prioridades estabelecidas neste artigo.</w:t>
      </w:r>
    </w:p>
    <w:p w:rsidR="002568ED" w:rsidRDefault="002568ED" w:rsidP="00FB1EEB">
      <w:pPr>
        <w:widowControl w:val="0"/>
        <w:spacing w:line="360" w:lineRule="auto"/>
        <w:ind w:firstLine="720"/>
        <w:jc w:val="both"/>
        <w:rPr>
          <w:snapToGrid w:val="0"/>
        </w:rPr>
      </w:pPr>
    </w:p>
    <w:p w:rsidR="00FB1EEB" w:rsidRPr="00FB1EEB" w:rsidRDefault="00FB1EEB" w:rsidP="00FB1EEB">
      <w:pPr>
        <w:widowControl w:val="0"/>
        <w:spacing w:line="360" w:lineRule="auto"/>
        <w:ind w:firstLine="720"/>
        <w:jc w:val="both"/>
        <w:rPr>
          <w:snapToGrid w:val="0"/>
        </w:rPr>
      </w:pPr>
      <w:r w:rsidRPr="002568ED">
        <w:rPr>
          <w:snapToGrid w:val="0"/>
        </w:rPr>
        <w:t>Art. 6º</w:t>
      </w:r>
      <w:proofErr w:type="gramStart"/>
      <w:r w:rsidRPr="00FB1EEB">
        <w:rPr>
          <w:snapToGrid w:val="0"/>
        </w:rPr>
        <w:t xml:space="preserve"> </w:t>
      </w:r>
      <w:r w:rsidR="002568ED">
        <w:rPr>
          <w:snapToGrid w:val="0"/>
        </w:rPr>
        <w:t xml:space="preserve"> </w:t>
      </w:r>
      <w:proofErr w:type="gramEnd"/>
      <w:r w:rsidRPr="00FB1EEB">
        <w:rPr>
          <w:snapToGrid w:val="0"/>
        </w:rPr>
        <w:t xml:space="preserve">Somente serão incluídas na proposta Orçamentária dotações financiadas com as operações de crédito mediante Lei autorizativa do Poder Legislativo, observadas as vedações e restrições previstas na Lei Complementar </w:t>
      </w:r>
      <w:r w:rsidR="002568ED">
        <w:rPr>
          <w:snapToGrid w:val="0"/>
        </w:rPr>
        <w:t xml:space="preserve">n.º </w:t>
      </w:r>
      <w:r w:rsidRPr="00FB1EEB">
        <w:rPr>
          <w:snapToGrid w:val="0"/>
        </w:rPr>
        <w:t xml:space="preserve">101/2000. </w:t>
      </w:r>
    </w:p>
    <w:p w:rsidR="002568ED" w:rsidRDefault="002568ED" w:rsidP="00FB1EEB">
      <w:pPr>
        <w:widowControl w:val="0"/>
        <w:spacing w:line="360" w:lineRule="auto"/>
        <w:ind w:firstLine="720"/>
        <w:jc w:val="both"/>
        <w:rPr>
          <w:b/>
          <w:snapToGrid w:val="0"/>
        </w:rPr>
      </w:pPr>
    </w:p>
    <w:p w:rsidR="00FB1EEB" w:rsidRPr="00FB1EEB" w:rsidRDefault="00FB1EEB" w:rsidP="00FB1EEB">
      <w:pPr>
        <w:widowControl w:val="0"/>
        <w:spacing w:line="360" w:lineRule="auto"/>
        <w:ind w:firstLine="720"/>
        <w:jc w:val="both"/>
        <w:rPr>
          <w:snapToGrid w:val="0"/>
        </w:rPr>
      </w:pPr>
      <w:r w:rsidRPr="002568ED">
        <w:rPr>
          <w:snapToGrid w:val="0"/>
        </w:rPr>
        <w:t>Art. 7º</w:t>
      </w:r>
      <w:r w:rsidRPr="00FB1EEB">
        <w:rPr>
          <w:snapToGrid w:val="0"/>
        </w:rPr>
        <w:t xml:space="preserve"> Na programação de investimentos da Administração Pública direta e indireta, além do atendimento às metas e prioridades definidas para o exercício na forma do art. 2º desta Lei, observar-se-ão as seguintes regras:</w:t>
      </w:r>
    </w:p>
    <w:p w:rsidR="002568ED" w:rsidRDefault="002568ED" w:rsidP="00FB1EEB">
      <w:pPr>
        <w:pStyle w:val="Recuodecorpodetexto3"/>
        <w:ind w:firstLine="720"/>
        <w:rPr>
          <w:rFonts w:ascii="Times New Roman" w:hAnsi="Times New Roman" w:cs="Times New Roman"/>
          <w:sz w:val="24"/>
          <w:szCs w:val="24"/>
        </w:rPr>
      </w:pPr>
    </w:p>
    <w:p w:rsidR="00FB1EEB" w:rsidRPr="00FB1EEB" w:rsidRDefault="00FB1EEB" w:rsidP="00FB1EEB">
      <w:pPr>
        <w:pStyle w:val="Recuodecorpodetexto3"/>
        <w:ind w:firstLine="720"/>
        <w:rPr>
          <w:rFonts w:ascii="Times New Roman" w:hAnsi="Times New Roman" w:cs="Times New Roman"/>
          <w:sz w:val="24"/>
          <w:szCs w:val="24"/>
        </w:rPr>
      </w:pPr>
      <w:r w:rsidRPr="00FB1EEB">
        <w:rPr>
          <w:rFonts w:ascii="Times New Roman" w:hAnsi="Times New Roman" w:cs="Times New Roman"/>
          <w:sz w:val="24"/>
          <w:szCs w:val="24"/>
        </w:rPr>
        <w:t>I – a destinação de recursos para projetos deverá ser suficiente para a execução integral de uma ou mais unidades ou a conclusão de uma etapa, se sua duração compreender mais de um exercício;</w:t>
      </w:r>
    </w:p>
    <w:p w:rsidR="00FB1EEB" w:rsidRPr="00FB1EEB" w:rsidRDefault="00FB1EEB" w:rsidP="00FB1EEB">
      <w:pPr>
        <w:pStyle w:val="Recuodecorpodetexto3"/>
        <w:ind w:firstLine="720"/>
        <w:rPr>
          <w:rFonts w:ascii="Times New Roman" w:hAnsi="Times New Roman" w:cs="Times New Roman"/>
          <w:sz w:val="24"/>
          <w:szCs w:val="24"/>
        </w:rPr>
      </w:pPr>
      <w:r w:rsidRPr="00FB1EEB">
        <w:rPr>
          <w:rFonts w:ascii="Times New Roman" w:hAnsi="Times New Roman" w:cs="Times New Roman"/>
          <w:sz w:val="24"/>
          <w:szCs w:val="24"/>
        </w:rPr>
        <w:t>II – será assegurada alocação de contrapartida para projetos que contemplem financiamentos;</w:t>
      </w:r>
    </w:p>
    <w:p w:rsidR="00FB1EEB" w:rsidRPr="00FB1EEB" w:rsidRDefault="00FB1EEB" w:rsidP="00FB1EEB">
      <w:pPr>
        <w:widowControl w:val="0"/>
        <w:spacing w:line="360" w:lineRule="auto"/>
        <w:ind w:firstLine="720"/>
        <w:jc w:val="both"/>
        <w:rPr>
          <w:snapToGrid w:val="0"/>
        </w:rPr>
      </w:pPr>
      <w:r w:rsidRPr="00FB1EEB">
        <w:rPr>
          <w:snapToGrid w:val="0"/>
        </w:rPr>
        <w:t>III – não poderão ser programados novos projetos que não tenham viabilidade técnica, econômica e financeira.</w:t>
      </w:r>
    </w:p>
    <w:p w:rsidR="00FB1EEB" w:rsidRPr="00FB1EEB" w:rsidRDefault="00FB1EEB" w:rsidP="00FB1EEB">
      <w:pPr>
        <w:pStyle w:val="Ttulo7"/>
        <w:spacing w:line="360" w:lineRule="auto"/>
        <w:rPr>
          <w:b w:val="0"/>
          <w:color w:val="FF0000"/>
          <w:szCs w:val="24"/>
        </w:rPr>
      </w:pPr>
    </w:p>
    <w:p w:rsidR="00FB1EEB" w:rsidRPr="00BF3393" w:rsidRDefault="00FB1EEB" w:rsidP="00FB1EEB">
      <w:pPr>
        <w:pStyle w:val="Ttulo7"/>
        <w:spacing w:line="360" w:lineRule="auto"/>
        <w:rPr>
          <w:b w:val="0"/>
          <w:szCs w:val="24"/>
        </w:rPr>
      </w:pPr>
      <w:r w:rsidRPr="00BF3393">
        <w:rPr>
          <w:b w:val="0"/>
          <w:szCs w:val="24"/>
        </w:rPr>
        <w:t>Seção II</w:t>
      </w:r>
    </w:p>
    <w:p w:rsidR="00FB1EEB" w:rsidRPr="00BF3393" w:rsidRDefault="00FB1EEB" w:rsidP="00FB1EEB">
      <w:pPr>
        <w:widowControl w:val="0"/>
        <w:spacing w:line="360" w:lineRule="auto"/>
        <w:jc w:val="center"/>
        <w:rPr>
          <w:snapToGrid w:val="0"/>
        </w:rPr>
      </w:pPr>
      <w:r w:rsidRPr="00BF3393">
        <w:rPr>
          <w:snapToGrid w:val="0"/>
        </w:rPr>
        <w:t>Da Estrutura e Organização dos Orçamentos Fiscal e da Seguridade Social</w:t>
      </w:r>
    </w:p>
    <w:p w:rsidR="00FB1EEB" w:rsidRPr="00FB1EEB" w:rsidRDefault="00FB1EEB" w:rsidP="00FB1EEB">
      <w:pPr>
        <w:widowControl w:val="0"/>
        <w:spacing w:line="360" w:lineRule="auto"/>
        <w:ind w:firstLine="720"/>
        <w:jc w:val="both"/>
        <w:rPr>
          <w:b/>
          <w:snapToGrid w:val="0"/>
        </w:rPr>
      </w:pPr>
    </w:p>
    <w:p w:rsidR="00FB1EEB" w:rsidRPr="00FB1EEB" w:rsidRDefault="00FB1EEB" w:rsidP="00FB1EEB">
      <w:pPr>
        <w:widowControl w:val="0"/>
        <w:spacing w:line="360" w:lineRule="auto"/>
        <w:ind w:firstLine="720"/>
        <w:jc w:val="both"/>
        <w:rPr>
          <w:snapToGrid w:val="0"/>
        </w:rPr>
      </w:pPr>
      <w:r w:rsidRPr="002568ED">
        <w:rPr>
          <w:snapToGrid w:val="0"/>
        </w:rPr>
        <w:t>Art. 8º</w:t>
      </w:r>
      <w:r w:rsidRPr="00FB1EEB">
        <w:rPr>
          <w:snapToGrid w:val="0"/>
        </w:rPr>
        <w:t xml:space="preserve"> Para fins desta Lei conceituam-se:</w:t>
      </w:r>
    </w:p>
    <w:p w:rsidR="00FB1EEB" w:rsidRPr="00EC604A" w:rsidRDefault="00FB1EEB" w:rsidP="00FB1EEB">
      <w:pPr>
        <w:spacing w:line="360" w:lineRule="auto"/>
        <w:jc w:val="both"/>
        <w:rPr>
          <w:color w:val="FF0000"/>
        </w:rPr>
      </w:pPr>
      <w:r w:rsidRPr="00FB1EEB">
        <w:rPr>
          <w:color w:val="FF0000"/>
        </w:rPr>
        <w:lastRenderedPageBreak/>
        <w:t xml:space="preserve">           </w:t>
      </w:r>
      <w:r w:rsidRPr="00FB1EEB">
        <w:t xml:space="preserve">I – </w:t>
      </w:r>
      <w:r w:rsidRPr="00EC604A">
        <w:rPr>
          <w:bCs/>
        </w:rPr>
        <w:t>função</w:t>
      </w:r>
      <w:r w:rsidRPr="00EC604A">
        <w:t xml:space="preserve"> – o maior nível de agregação das diversas áreas da despesa que competem ao setor público;</w:t>
      </w:r>
    </w:p>
    <w:p w:rsidR="00FB1EEB" w:rsidRPr="00EC604A" w:rsidRDefault="00FB1EEB" w:rsidP="00FB1EEB">
      <w:pPr>
        <w:spacing w:line="360" w:lineRule="auto"/>
        <w:jc w:val="both"/>
      </w:pPr>
      <w:r w:rsidRPr="00EC604A">
        <w:rPr>
          <w:color w:val="FF0000"/>
        </w:rPr>
        <w:t xml:space="preserve">          </w:t>
      </w:r>
      <w:r w:rsidRPr="00EC604A">
        <w:t xml:space="preserve">II – </w:t>
      </w:r>
      <w:proofErr w:type="spellStart"/>
      <w:r w:rsidRPr="00EC604A">
        <w:rPr>
          <w:bCs/>
        </w:rPr>
        <w:t>subfunção</w:t>
      </w:r>
      <w:proofErr w:type="spellEnd"/>
      <w:r w:rsidRPr="00EC604A">
        <w:t xml:space="preserve"> – a partição da função, visando a agregar determinado subconjunto de despesa do setor público.</w:t>
      </w:r>
    </w:p>
    <w:p w:rsidR="00FB1EEB" w:rsidRPr="00EC604A" w:rsidRDefault="00FB1EEB" w:rsidP="00FB1EEB">
      <w:pPr>
        <w:spacing w:line="360" w:lineRule="auto"/>
        <w:jc w:val="both"/>
      </w:pPr>
      <w:r w:rsidRPr="00EC604A">
        <w:rPr>
          <w:color w:val="FF0000"/>
        </w:rPr>
        <w:t xml:space="preserve">          </w:t>
      </w:r>
      <w:r w:rsidRPr="00EC604A">
        <w:t xml:space="preserve">III – </w:t>
      </w:r>
      <w:r w:rsidRPr="00EC604A">
        <w:rPr>
          <w:bCs/>
        </w:rPr>
        <w:t xml:space="preserve">programa </w:t>
      </w:r>
      <w:r w:rsidRPr="00EC604A">
        <w:t>– o instrumento de organização da ação governamental, visando à concretização dos objetivos pretendidos, sendo mensurado por indicadores estabelecidos no plano plurianual;</w:t>
      </w:r>
    </w:p>
    <w:p w:rsidR="00FB1EEB" w:rsidRPr="00EC604A" w:rsidRDefault="00FB1EEB" w:rsidP="00FB1EEB">
      <w:pPr>
        <w:spacing w:line="360" w:lineRule="auto"/>
        <w:jc w:val="both"/>
      </w:pPr>
      <w:r w:rsidRPr="00EC604A">
        <w:rPr>
          <w:color w:val="FF0000"/>
        </w:rPr>
        <w:t xml:space="preserve">          </w:t>
      </w:r>
      <w:r w:rsidRPr="00EC604A">
        <w:t xml:space="preserve">IV – </w:t>
      </w:r>
      <w:r w:rsidRPr="00EC604A">
        <w:rPr>
          <w:bCs/>
        </w:rPr>
        <w:t>atividade</w:t>
      </w:r>
      <w:r w:rsidRPr="00EC604A">
        <w:t xml:space="preserve"> – instrumento de programação para alcançar o objetivo de um programa, envolvendo um conjunto de operações que se realizam de modo contínuo e permanente, das quais resulta um produto necessário à manutenção da ação de governo;</w:t>
      </w:r>
    </w:p>
    <w:p w:rsidR="00FB1EEB" w:rsidRPr="00EC604A" w:rsidRDefault="00FB1EEB" w:rsidP="00FB1EEB">
      <w:pPr>
        <w:spacing w:line="360" w:lineRule="auto"/>
        <w:jc w:val="both"/>
      </w:pPr>
      <w:r w:rsidRPr="00EC604A">
        <w:rPr>
          <w:color w:val="FF0000"/>
        </w:rPr>
        <w:t xml:space="preserve">           </w:t>
      </w:r>
      <w:r w:rsidRPr="00EC604A">
        <w:t xml:space="preserve">V – </w:t>
      </w:r>
      <w:r w:rsidRPr="00EC604A">
        <w:rPr>
          <w:bCs/>
        </w:rPr>
        <w:t>projeto</w:t>
      </w:r>
      <w:r w:rsidRPr="00EC604A">
        <w:t xml:space="preserve"> – um instrumento de programação para alcançar o objetivo de um programa, envolvendo um conjunto de operações, limitadas no tempo, das quais resulta um produto que concorre para a expansão ou aperfeiçoamento da ação de governo;</w:t>
      </w:r>
    </w:p>
    <w:p w:rsidR="00FB1EEB" w:rsidRPr="00EC604A" w:rsidRDefault="00FB1EEB" w:rsidP="00FB1EEB">
      <w:pPr>
        <w:spacing w:line="360" w:lineRule="auto"/>
        <w:jc w:val="both"/>
      </w:pPr>
      <w:r w:rsidRPr="00EC604A">
        <w:rPr>
          <w:color w:val="FF0000"/>
        </w:rPr>
        <w:t xml:space="preserve">          </w:t>
      </w:r>
      <w:r w:rsidRPr="00EC604A">
        <w:t xml:space="preserve">VI – </w:t>
      </w:r>
      <w:r w:rsidRPr="00EC604A">
        <w:rPr>
          <w:bCs/>
        </w:rPr>
        <w:t>operação especial</w:t>
      </w:r>
      <w:r w:rsidRPr="00EC604A">
        <w:t xml:space="preserve"> – as despesas que não contribuem para a manutenção das ações de governo, das quais não resulta um produto, e não geram contraprestação direta sobre a forma de bens e serviços;</w:t>
      </w:r>
    </w:p>
    <w:p w:rsidR="00FB1EEB" w:rsidRPr="00EC604A" w:rsidRDefault="00FB1EEB" w:rsidP="00FB1EEB">
      <w:pPr>
        <w:widowControl w:val="0"/>
        <w:spacing w:line="360" w:lineRule="auto"/>
        <w:ind w:firstLine="720"/>
        <w:jc w:val="both"/>
        <w:rPr>
          <w:snapToGrid w:val="0"/>
        </w:rPr>
      </w:pPr>
      <w:r w:rsidRPr="00EC604A">
        <w:rPr>
          <w:snapToGrid w:val="0"/>
        </w:rPr>
        <w:t xml:space="preserve">VII – categoria de programação – a identificação da despesa compreendendo sua classificação em termos de funções, </w:t>
      </w:r>
      <w:proofErr w:type="spellStart"/>
      <w:r w:rsidRPr="00EC604A">
        <w:rPr>
          <w:snapToGrid w:val="0"/>
        </w:rPr>
        <w:t>subfunções</w:t>
      </w:r>
      <w:proofErr w:type="spellEnd"/>
      <w:r w:rsidRPr="00EC604A">
        <w:rPr>
          <w:snapToGrid w:val="0"/>
        </w:rPr>
        <w:t xml:space="preserve">, programas, projetos, atividades e operações especiais; </w:t>
      </w:r>
    </w:p>
    <w:p w:rsidR="00FB1EEB" w:rsidRPr="00EC604A" w:rsidRDefault="00FB1EEB" w:rsidP="00FB1EEB">
      <w:pPr>
        <w:pStyle w:val="NormalWeb"/>
        <w:spacing w:before="0" w:after="0" w:line="360" w:lineRule="auto"/>
        <w:ind w:firstLine="720"/>
        <w:jc w:val="both"/>
      </w:pPr>
      <w:r w:rsidRPr="00EC604A">
        <w:t xml:space="preserve">VIII – </w:t>
      </w:r>
      <w:r w:rsidRPr="00EC604A">
        <w:rPr>
          <w:bCs/>
        </w:rPr>
        <w:t xml:space="preserve">órgão – </w:t>
      </w:r>
      <w:r w:rsidRPr="00EC604A">
        <w:t>Entidade integrante da estrutura Organizacional Administrativa do Município, aos quais estão vinculadas as respectivas Unidades Orçamentárias;</w:t>
      </w:r>
    </w:p>
    <w:p w:rsidR="00FB1EEB" w:rsidRPr="00EC604A" w:rsidRDefault="00FB1EEB" w:rsidP="00FB1EEB">
      <w:pPr>
        <w:widowControl w:val="0"/>
        <w:spacing w:line="360" w:lineRule="auto"/>
        <w:ind w:firstLine="720"/>
        <w:jc w:val="both"/>
        <w:rPr>
          <w:snapToGrid w:val="0"/>
        </w:rPr>
      </w:pPr>
      <w:r w:rsidRPr="00EC604A">
        <w:rPr>
          <w:snapToGrid w:val="0"/>
        </w:rPr>
        <w:t>IX – transposição – o deslocamento de uma categoria de programação de um órgão para outro, pelo total ou saldo;</w:t>
      </w:r>
    </w:p>
    <w:p w:rsidR="00FB1EEB" w:rsidRPr="00EC604A" w:rsidRDefault="00FB1EEB" w:rsidP="00FB1EEB">
      <w:pPr>
        <w:widowControl w:val="0"/>
        <w:spacing w:line="360" w:lineRule="auto"/>
        <w:ind w:firstLine="720"/>
        <w:jc w:val="both"/>
        <w:rPr>
          <w:snapToGrid w:val="0"/>
        </w:rPr>
      </w:pPr>
      <w:r w:rsidRPr="00EC604A">
        <w:rPr>
          <w:snapToGrid w:val="0"/>
        </w:rPr>
        <w:t>X – remanejamento – a mudança de dotações de uma categoria de programação para outra no mesmo órgão;</w:t>
      </w:r>
    </w:p>
    <w:p w:rsidR="00FB1EEB" w:rsidRPr="00EC604A" w:rsidRDefault="00FB1EEB" w:rsidP="00FB1EEB">
      <w:pPr>
        <w:widowControl w:val="0"/>
        <w:spacing w:line="360" w:lineRule="auto"/>
        <w:ind w:firstLine="720"/>
        <w:jc w:val="both"/>
        <w:rPr>
          <w:snapToGrid w:val="0"/>
        </w:rPr>
      </w:pPr>
      <w:r w:rsidRPr="00EC604A">
        <w:rPr>
          <w:snapToGrid w:val="0"/>
        </w:rPr>
        <w:t>XI – transferência – o deslocamento de recursos da reserva de contingência para a categoria de programação, de uma função de governo para outra, ou de um órgão para outro para atender passivos contingentes;</w:t>
      </w:r>
    </w:p>
    <w:p w:rsidR="00FB1EEB" w:rsidRPr="00EC604A" w:rsidRDefault="00FB1EEB" w:rsidP="00FB1EEB">
      <w:pPr>
        <w:autoSpaceDE w:val="0"/>
        <w:autoSpaceDN w:val="0"/>
        <w:adjustRightInd w:val="0"/>
        <w:spacing w:line="360" w:lineRule="auto"/>
        <w:ind w:firstLine="709"/>
        <w:jc w:val="both"/>
      </w:pPr>
      <w:r w:rsidRPr="00EC604A">
        <w:rPr>
          <w:snapToGrid w:val="0"/>
        </w:rPr>
        <w:lastRenderedPageBreak/>
        <w:t xml:space="preserve">XII – reserva de contingência – a dotação global sem destinação específica a órgão, unidade orçamentária, programa, categoria de programação ou grupo de despesa, </w:t>
      </w:r>
      <w:r w:rsidRPr="00EC604A">
        <w:t>destinada ao atendimento de passivos contingentes e outros riscos e eventos fiscais imprevistos, os quais incluem as alterações e adequações orçamentárias em conformidade com o disposto na Lei nº. 4.320/1964.</w:t>
      </w:r>
    </w:p>
    <w:p w:rsidR="00FB1EEB" w:rsidRPr="00EC604A" w:rsidRDefault="00FB1EEB" w:rsidP="00FB1EEB">
      <w:pPr>
        <w:widowControl w:val="0"/>
        <w:spacing w:line="360" w:lineRule="auto"/>
        <w:ind w:firstLine="720"/>
        <w:jc w:val="both"/>
        <w:rPr>
          <w:snapToGrid w:val="0"/>
        </w:rPr>
      </w:pPr>
      <w:r w:rsidRPr="00EC604A">
        <w:rPr>
          <w:snapToGrid w:val="0"/>
        </w:rPr>
        <w:t>XIII – passivos contingentes – questões pendentes de decisão judicial que podem determinar um aumento da dívida pública, se julgadas procedentes ocasionará impacto sobre a política fiscal, a exemplo de ações trabalhistas e tributárias; fianças e avais concedidos por empréstimos; garantias concedidas em operações de crédito, e outros riscos fiscais imprevistos;</w:t>
      </w:r>
    </w:p>
    <w:p w:rsidR="00FB1EEB" w:rsidRPr="00EC604A" w:rsidRDefault="00FB1EEB" w:rsidP="00FB1EEB">
      <w:pPr>
        <w:widowControl w:val="0"/>
        <w:spacing w:line="360" w:lineRule="auto"/>
        <w:ind w:firstLine="720"/>
        <w:jc w:val="both"/>
        <w:rPr>
          <w:snapToGrid w:val="0"/>
        </w:rPr>
      </w:pPr>
      <w:r w:rsidRPr="00EC604A">
        <w:rPr>
          <w:snapToGrid w:val="0"/>
        </w:rPr>
        <w:t>XIV – créditos adicionais – as autorizações de despesas não computadas ou insuficientemente dotadas que modifiquem o valor original da Lei de Orçamento;</w:t>
      </w:r>
    </w:p>
    <w:p w:rsidR="00FB1EEB" w:rsidRPr="00EC604A" w:rsidRDefault="00FB1EEB" w:rsidP="00FB1EEB">
      <w:pPr>
        <w:widowControl w:val="0"/>
        <w:spacing w:line="360" w:lineRule="auto"/>
        <w:ind w:firstLine="720"/>
        <w:jc w:val="both"/>
        <w:rPr>
          <w:snapToGrid w:val="0"/>
        </w:rPr>
      </w:pPr>
      <w:r w:rsidRPr="00EC604A">
        <w:rPr>
          <w:snapToGrid w:val="0"/>
        </w:rPr>
        <w:t>XV –</w:t>
      </w:r>
      <w:proofErr w:type="gramStart"/>
      <w:r w:rsidRPr="00EC604A">
        <w:rPr>
          <w:snapToGrid w:val="0"/>
        </w:rPr>
        <w:t xml:space="preserve"> </w:t>
      </w:r>
      <w:r w:rsidR="000D7B5E" w:rsidRPr="00EC604A">
        <w:rPr>
          <w:snapToGrid w:val="0"/>
        </w:rPr>
        <w:t xml:space="preserve"> </w:t>
      </w:r>
      <w:proofErr w:type="gramEnd"/>
      <w:r w:rsidRPr="00EC604A">
        <w:rPr>
          <w:snapToGrid w:val="0"/>
        </w:rPr>
        <w:t>crédito adicional suplementar – as autorizações de despesas destinadas a reforçar projetos ou atividades existentes na Lei Orçamentária, que modifiquem o valor global dos mesmos;</w:t>
      </w:r>
    </w:p>
    <w:p w:rsidR="00FB1EEB" w:rsidRPr="00EC604A" w:rsidRDefault="00FB1EEB" w:rsidP="00FB1EEB">
      <w:pPr>
        <w:widowControl w:val="0"/>
        <w:spacing w:line="360" w:lineRule="auto"/>
        <w:ind w:firstLine="720"/>
        <w:jc w:val="both"/>
        <w:rPr>
          <w:snapToGrid w:val="0"/>
        </w:rPr>
      </w:pPr>
      <w:r w:rsidRPr="00EC604A">
        <w:rPr>
          <w:snapToGrid w:val="0"/>
        </w:rPr>
        <w:t>XVI – crédito adicional especial – as autorizações de despesas, mediante Lei específica, destinadas à criação de novos projetos ou atividades não contemplados na Lei Orçamentária;</w:t>
      </w:r>
    </w:p>
    <w:p w:rsidR="00FB1EEB" w:rsidRPr="00EC604A" w:rsidRDefault="00FB1EEB" w:rsidP="00FB1EEB">
      <w:pPr>
        <w:widowControl w:val="0"/>
        <w:spacing w:line="360" w:lineRule="auto"/>
        <w:ind w:firstLine="720"/>
        <w:jc w:val="both"/>
        <w:rPr>
          <w:snapToGrid w:val="0"/>
        </w:rPr>
      </w:pPr>
      <w:r w:rsidRPr="00EC604A">
        <w:rPr>
          <w:snapToGrid w:val="0"/>
        </w:rPr>
        <w:t xml:space="preserve">XVII – crédito adicional extraordinário – as autorizações de despesas, mediante decreto do Poder </w:t>
      </w:r>
      <w:proofErr w:type="gramStart"/>
      <w:r w:rsidRPr="00EC604A">
        <w:rPr>
          <w:snapToGrid w:val="0"/>
        </w:rPr>
        <w:t>Executivo e posterior comunicação</w:t>
      </w:r>
      <w:proofErr w:type="gramEnd"/>
      <w:r w:rsidRPr="00EC604A">
        <w:rPr>
          <w:snapToGrid w:val="0"/>
        </w:rPr>
        <w:t xml:space="preserve"> ao Legislativo, destinadas a atender necessidades imprevisíveis e urgentes em caso de guerra, comoção interna ou calamidade pública;</w:t>
      </w:r>
    </w:p>
    <w:p w:rsidR="00FB1EEB" w:rsidRPr="00EC604A" w:rsidRDefault="00FB1EEB" w:rsidP="00FB1EEB">
      <w:pPr>
        <w:pStyle w:val="NormalWeb"/>
        <w:spacing w:before="0" w:after="0" w:line="360" w:lineRule="auto"/>
        <w:ind w:firstLine="720"/>
        <w:jc w:val="both"/>
      </w:pPr>
      <w:r w:rsidRPr="00EC604A">
        <w:t xml:space="preserve">XVIII – </w:t>
      </w:r>
      <w:r w:rsidRPr="00EC604A">
        <w:rPr>
          <w:bCs/>
        </w:rPr>
        <w:t>unidade orçamentária</w:t>
      </w:r>
      <w:r w:rsidRPr="00EC604A">
        <w:t xml:space="preserve"> – consiste em cada um dos Órgãos, Secretarias, Entidades, Unidades ou Fundos da Administração Pública Municipal, direta ou indireta, para qual a Lei Orçamentária consigna dotações Orçamentárias específicas;</w:t>
      </w:r>
    </w:p>
    <w:p w:rsidR="00FB1EEB" w:rsidRPr="00EC604A" w:rsidRDefault="00FB1EEB" w:rsidP="00FB1EEB">
      <w:pPr>
        <w:pStyle w:val="NormalWeb"/>
        <w:spacing w:before="0" w:after="0" w:line="360" w:lineRule="auto"/>
        <w:ind w:firstLine="720"/>
        <w:jc w:val="both"/>
      </w:pPr>
      <w:r w:rsidRPr="00EC604A">
        <w:t>XIX</w:t>
      </w:r>
      <w:r w:rsidRPr="00EC604A">
        <w:rPr>
          <w:bCs/>
        </w:rPr>
        <w:t xml:space="preserve"> – unidade  gestora  - </w:t>
      </w:r>
      <w:r w:rsidRPr="00EC604A">
        <w:t xml:space="preserve">Unidade Orçamentária ou Administrativa investida de competência e poder de gerir recursos orçamentários e financeiros, próprios ou decorrentes de descentralização; </w:t>
      </w:r>
    </w:p>
    <w:p w:rsidR="00FB1EEB" w:rsidRPr="00EC604A" w:rsidRDefault="00FB1EEB" w:rsidP="00FB1EEB">
      <w:pPr>
        <w:widowControl w:val="0"/>
        <w:spacing w:line="360" w:lineRule="auto"/>
        <w:ind w:firstLine="720"/>
        <w:jc w:val="both"/>
      </w:pPr>
      <w:r w:rsidRPr="00EC604A">
        <w:t xml:space="preserve">XX – </w:t>
      </w:r>
      <w:r w:rsidRPr="00EC604A">
        <w:rPr>
          <w:bCs/>
        </w:rPr>
        <w:t>Quadro de Detalhamento da Despesa (QDD)</w:t>
      </w:r>
      <w:r w:rsidRPr="00EC604A">
        <w:t xml:space="preserve"> – instrumento que detalha, </w:t>
      </w:r>
      <w:r w:rsidRPr="00EC604A">
        <w:lastRenderedPageBreak/>
        <w:t>operacionalmente, os projetos e atividades constantes da Lei Orçamentária Anual, especificando a Categoria Econômica, o Grupo de Despesa, Modalidade de Aplicação, o Elemento de Despesa e Fonte de Recursos, constituindo-se em instrumento de execução orçamentária e gerência;</w:t>
      </w:r>
    </w:p>
    <w:p w:rsidR="00FB1EEB" w:rsidRPr="00EC604A" w:rsidRDefault="00FB1EEB" w:rsidP="00FB1EEB">
      <w:pPr>
        <w:widowControl w:val="0"/>
        <w:spacing w:line="360" w:lineRule="auto"/>
        <w:ind w:firstLine="720"/>
        <w:jc w:val="both"/>
        <w:rPr>
          <w:snapToGrid w:val="0"/>
        </w:rPr>
      </w:pPr>
      <w:r w:rsidRPr="00EC604A">
        <w:rPr>
          <w:snapToGrid w:val="0"/>
        </w:rPr>
        <w:t>XXI – alteração do Detalhamento da Despesa – a inclusão ou reforço de dotações de elementos, dentro do mesmo projeto, atividade, categoria econômica,</w:t>
      </w:r>
      <w:proofErr w:type="gramStart"/>
      <w:r w:rsidRPr="00EC604A">
        <w:rPr>
          <w:snapToGrid w:val="0"/>
        </w:rPr>
        <w:t xml:space="preserve">  </w:t>
      </w:r>
      <w:proofErr w:type="gramEnd"/>
      <w:r w:rsidRPr="00EC604A">
        <w:rPr>
          <w:snapToGrid w:val="0"/>
        </w:rPr>
        <w:t>grupo de despesa, modalidade de aplicação e fonte de recursos, sem alterar o valor global do projeto ou atividade.;</w:t>
      </w:r>
    </w:p>
    <w:p w:rsidR="00FB1EEB" w:rsidRPr="00EC604A" w:rsidRDefault="00FB1EEB" w:rsidP="00FB1EEB">
      <w:pPr>
        <w:autoSpaceDE w:val="0"/>
        <w:autoSpaceDN w:val="0"/>
        <w:adjustRightInd w:val="0"/>
        <w:spacing w:line="360" w:lineRule="auto"/>
        <w:ind w:firstLine="720"/>
        <w:jc w:val="both"/>
      </w:pPr>
      <w:r w:rsidRPr="00EC604A">
        <w:t xml:space="preserve">XXII – </w:t>
      </w:r>
      <w:r w:rsidRPr="00EC604A">
        <w:rPr>
          <w:bCs/>
        </w:rPr>
        <w:t xml:space="preserve">descentralização de créditos orçamentários – </w:t>
      </w:r>
      <w:r w:rsidRPr="00EC604A">
        <w:t>a transferência de créditos constantes dos Orçamentos Fiscal e da Seguridade Social, no âmbito do mesmo órgão ou entidade, entre estes ou para outros órgãos, unidades, fundos, fundações</w:t>
      </w:r>
      <w:proofErr w:type="gramStart"/>
      <w:r w:rsidRPr="00EC604A">
        <w:t xml:space="preserve">  </w:t>
      </w:r>
      <w:proofErr w:type="gramEnd"/>
      <w:r w:rsidRPr="00EC604A">
        <w:t xml:space="preserve">e   autarquias  para execução de  ações orçamentárias  integrantes dos Orçamentos Fiscal e da Seguridade Social do Município,  mediante  delegação de atribuição e competência,  </w:t>
      </w:r>
      <w:r w:rsidRPr="00EC604A">
        <w:rPr>
          <w:snapToGrid w:val="0"/>
        </w:rPr>
        <w:t xml:space="preserve">no âmbito do Poder Executivo, pelo Prefeito Municipal, e, no Poder Legislativo, pelo Presidente da Câmara de Vereadores, </w:t>
      </w:r>
      <w:r w:rsidRPr="00EC604A">
        <w:t>para a realização de ações constantes do  programa de trabalho do  órgão/unidade de origem;</w:t>
      </w:r>
    </w:p>
    <w:p w:rsidR="00FB1EEB" w:rsidRPr="00EC604A" w:rsidRDefault="00FB1EEB" w:rsidP="00FB1EEB">
      <w:pPr>
        <w:autoSpaceDE w:val="0"/>
        <w:autoSpaceDN w:val="0"/>
        <w:adjustRightInd w:val="0"/>
        <w:spacing w:line="360" w:lineRule="auto"/>
        <w:ind w:firstLine="720"/>
        <w:jc w:val="both"/>
      </w:pPr>
      <w:r w:rsidRPr="00EC604A">
        <w:t xml:space="preserve">XXIII – </w:t>
      </w:r>
      <w:r w:rsidRPr="00EC604A">
        <w:rPr>
          <w:bCs/>
        </w:rPr>
        <w:t xml:space="preserve">provisão </w:t>
      </w:r>
      <w:r w:rsidRPr="00EC604A">
        <w:t xml:space="preserve">– ato formal, consubstanciado em Portaria, </w:t>
      </w:r>
      <w:r w:rsidRPr="00EC604A">
        <w:rPr>
          <w:snapToGrid w:val="0"/>
        </w:rPr>
        <w:t>no âmbito do Poder Executivo, pelo Prefeito Municipal, e, no Poder Legislativo, em ato próprio,</w:t>
      </w:r>
      <w:proofErr w:type="gramStart"/>
      <w:r w:rsidRPr="00EC604A">
        <w:rPr>
          <w:snapToGrid w:val="0"/>
        </w:rPr>
        <w:t xml:space="preserve">  </w:t>
      </w:r>
      <w:proofErr w:type="gramEnd"/>
      <w:r w:rsidRPr="00EC604A">
        <w:rPr>
          <w:snapToGrid w:val="0"/>
        </w:rPr>
        <w:t xml:space="preserve">pelo Presidente da Câmara de Vereadores, </w:t>
      </w:r>
      <w:r w:rsidRPr="00EC604A">
        <w:t xml:space="preserve">ou de dirigente com expressa delegação,  que  operacionaliza  a  descentralização de crédito; </w:t>
      </w:r>
    </w:p>
    <w:p w:rsidR="00FB1EEB" w:rsidRPr="00EC604A" w:rsidRDefault="00FB1EEB" w:rsidP="00FB1EEB">
      <w:pPr>
        <w:autoSpaceDE w:val="0"/>
        <w:autoSpaceDN w:val="0"/>
        <w:adjustRightInd w:val="0"/>
        <w:spacing w:line="360" w:lineRule="auto"/>
        <w:ind w:firstLine="720"/>
        <w:jc w:val="both"/>
      </w:pPr>
      <w:r w:rsidRPr="00EC604A">
        <w:rPr>
          <w:snapToGrid w:val="0"/>
        </w:rPr>
        <w:t xml:space="preserve">XXIV – </w:t>
      </w:r>
      <w:r w:rsidRPr="00EC604A">
        <w:rPr>
          <w:bCs/>
          <w:snapToGrid w:val="0"/>
        </w:rPr>
        <w:t>descentralização interna</w:t>
      </w:r>
      <w:r w:rsidRPr="00EC604A">
        <w:rPr>
          <w:snapToGrid w:val="0"/>
        </w:rPr>
        <w:t xml:space="preserve"> – </w:t>
      </w:r>
      <w:r w:rsidRPr="00EC604A">
        <w:t>é a cessão de crédito de uma unidade orçamentária para outra unidade orçamentária ou gestora, integrante de um mesmo órgão (secretaria ou órgão diretamente subordinado ao Prefeito ou ao Presidente da Câmara) ou de uma mesma entidade (autarquia ou fundação ou empresa estatal dependente);</w:t>
      </w:r>
    </w:p>
    <w:p w:rsidR="00FB1EEB" w:rsidRPr="00EC604A" w:rsidRDefault="00FB1EEB" w:rsidP="00FB1EEB">
      <w:pPr>
        <w:autoSpaceDE w:val="0"/>
        <w:autoSpaceDN w:val="0"/>
        <w:adjustRightInd w:val="0"/>
        <w:spacing w:line="360" w:lineRule="auto"/>
        <w:ind w:firstLine="720"/>
        <w:jc w:val="both"/>
      </w:pPr>
      <w:r w:rsidRPr="00EC604A">
        <w:rPr>
          <w:snapToGrid w:val="0"/>
        </w:rPr>
        <w:t xml:space="preserve">XXV – </w:t>
      </w:r>
      <w:r w:rsidRPr="00EC604A">
        <w:rPr>
          <w:bCs/>
          <w:snapToGrid w:val="0"/>
        </w:rPr>
        <w:t>descentralização externa</w:t>
      </w:r>
      <w:r w:rsidRPr="00EC604A">
        <w:rPr>
          <w:snapToGrid w:val="0"/>
        </w:rPr>
        <w:t xml:space="preserve"> – </w:t>
      </w:r>
      <w:r w:rsidRPr="00EC604A">
        <w:t>é a cessão de crédito orçamentário entre unidades orçamentárias ou entre estas e unidades gestoras, integrantes de diferentes órgãos ou entidades.</w:t>
      </w:r>
    </w:p>
    <w:p w:rsidR="00FB1EEB" w:rsidRPr="00EC604A" w:rsidRDefault="00920FA3" w:rsidP="00FB1EEB">
      <w:pPr>
        <w:widowControl w:val="0"/>
        <w:spacing w:line="360" w:lineRule="auto"/>
        <w:ind w:firstLine="720"/>
        <w:jc w:val="both"/>
        <w:rPr>
          <w:snapToGrid w:val="0"/>
        </w:rPr>
      </w:pPr>
      <w:r w:rsidRPr="00EC604A">
        <w:rPr>
          <w:snapToGrid w:val="0"/>
        </w:rPr>
        <w:t>Art. 9º</w:t>
      </w:r>
      <w:r w:rsidR="00FB1EEB" w:rsidRPr="00EC604A">
        <w:rPr>
          <w:snapToGrid w:val="0"/>
        </w:rPr>
        <w:t xml:space="preserve"> O orçamento fiscal compreenderá a receita e a programação da despesa dos Poderes do Município, seus fundos, órgãos da administração direta, autarquias e fundações </w:t>
      </w:r>
      <w:r w:rsidR="00FB1EEB" w:rsidRPr="00EC604A">
        <w:rPr>
          <w:snapToGrid w:val="0"/>
        </w:rPr>
        <w:lastRenderedPageBreak/>
        <w:t>instituídas e mantidas pelo Poder Público.</w:t>
      </w:r>
    </w:p>
    <w:p w:rsidR="00FB1EEB" w:rsidRDefault="00FB1EEB" w:rsidP="00FB1EEB">
      <w:pPr>
        <w:widowControl w:val="0"/>
        <w:spacing w:line="360" w:lineRule="auto"/>
        <w:jc w:val="both"/>
        <w:rPr>
          <w:snapToGrid w:val="0"/>
        </w:rPr>
      </w:pPr>
      <w:r w:rsidRPr="00FB1EEB">
        <w:rPr>
          <w:snapToGrid w:val="0"/>
          <w:color w:val="FF0000"/>
        </w:rPr>
        <w:tab/>
      </w:r>
      <w:r w:rsidR="00920FA3">
        <w:rPr>
          <w:snapToGrid w:val="0"/>
        </w:rPr>
        <w:t>§ 1º</w:t>
      </w:r>
      <w:proofErr w:type="gramStart"/>
      <w:r w:rsidR="00920FA3">
        <w:rPr>
          <w:snapToGrid w:val="0"/>
        </w:rPr>
        <w:t xml:space="preserve"> </w:t>
      </w:r>
      <w:r w:rsidRPr="00FB1EEB">
        <w:rPr>
          <w:snapToGrid w:val="0"/>
        </w:rPr>
        <w:t xml:space="preserve"> </w:t>
      </w:r>
      <w:proofErr w:type="gramEnd"/>
      <w:r w:rsidRPr="00FB1EEB">
        <w:rPr>
          <w:snapToGrid w:val="0"/>
        </w:rPr>
        <w:t>O Município aplicará, no mínimo, 25% (vinte e cinco por cento) de sua receita resultante de impostos e transferências oriundas de impostos na manutenção e no desenvolvimento do ensino, observando o que dispõe a Constituição Federal em seus artigos 211 e 212 e incisos.</w:t>
      </w:r>
    </w:p>
    <w:p w:rsidR="00920FA3" w:rsidRPr="00FB1EEB" w:rsidRDefault="00920FA3" w:rsidP="00FB1EEB">
      <w:pPr>
        <w:widowControl w:val="0"/>
        <w:spacing w:line="360" w:lineRule="auto"/>
        <w:jc w:val="both"/>
        <w:rPr>
          <w:snapToGrid w:val="0"/>
          <w:color w:val="FF0000"/>
        </w:rPr>
      </w:pPr>
    </w:p>
    <w:p w:rsidR="00FB1EEB" w:rsidRPr="00FB1EEB" w:rsidRDefault="00FB1EEB" w:rsidP="00FB1EEB">
      <w:pPr>
        <w:widowControl w:val="0"/>
        <w:spacing w:line="360" w:lineRule="auto"/>
        <w:ind w:firstLine="720"/>
        <w:jc w:val="both"/>
        <w:rPr>
          <w:snapToGrid w:val="0"/>
        </w:rPr>
      </w:pPr>
      <w:r w:rsidRPr="00920FA3">
        <w:rPr>
          <w:snapToGrid w:val="0"/>
        </w:rPr>
        <w:t>Art. 10.</w:t>
      </w:r>
      <w:r w:rsidRPr="00FB1EEB">
        <w:rPr>
          <w:snapToGrid w:val="0"/>
        </w:rPr>
        <w:t xml:space="preserve"> O orçamento da seguridade social abrangerá os recursos e as programações dos órgãos e entidades da administração direta ou indireta do Município, inclusive seus fundos e fundações, que atuem nas áreas de saúde, previdência e assistência social.</w:t>
      </w:r>
    </w:p>
    <w:p w:rsidR="00FB1EEB" w:rsidRPr="00FB1EEB" w:rsidRDefault="00FB1EEB" w:rsidP="00FB1EEB">
      <w:pPr>
        <w:autoSpaceDE w:val="0"/>
        <w:autoSpaceDN w:val="0"/>
        <w:adjustRightInd w:val="0"/>
        <w:spacing w:line="360" w:lineRule="auto"/>
        <w:ind w:firstLine="720"/>
        <w:jc w:val="both"/>
      </w:pPr>
      <w:r w:rsidRPr="00FB1EEB">
        <w:t>I – impostos a que se refere o art. 156 da Constituição Federal;</w:t>
      </w:r>
    </w:p>
    <w:p w:rsidR="00FB1EEB" w:rsidRPr="00FB1EEB" w:rsidRDefault="00FB1EEB" w:rsidP="00FB1EEB">
      <w:pPr>
        <w:autoSpaceDE w:val="0"/>
        <w:autoSpaceDN w:val="0"/>
        <w:adjustRightInd w:val="0"/>
        <w:spacing w:line="360" w:lineRule="auto"/>
        <w:ind w:firstLine="720"/>
        <w:jc w:val="both"/>
      </w:pPr>
      <w:r w:rsidRPr="00FB1EEB">
        <w:t xml:space="preserve">II – recursos de que tratam os artigos 158 e 159, inciso I, alínea b, e § 3º da Constituição Federal e das transferências a título de compensação financeira pela perda de receitas </w:t>
      </w:r>
      <w:proofErr w:type="gramStart"/>
      <w:r w:rsidRPr="00FB1EEB">
        <w:t>decorrentes da desoneração das exportações Lei Complementar</w:t>
      </w:r>
      <w:proofErr w:type="gramEnd"/>
      <w:r w:rsidRPr="00FB1EEB">
        <w:t xml:space="preserve"> n</w:t>
      </w:r>
      <w:r w:rsidR="00920FA3">
        <w:t>.</w:t>
      </w:r>
      <w:r w:rsidRPr="00FB1EEB">
        <w:t>º 176/20 e suas alterações.</w:t>
      </w:r>
    </w:p>
    <w:p w:rsidR="00FB1EEB" w:rsidRDefault="00FB1EEB" w:rsidP="00FB1EEB">
      <w:pPr>
        <w:autoSpaceDE w:val="0"/>
        <w:autoSpaceDN w:val="0"/>
        <w:adjustRightInd w:val="0"/>
        <w:spacing w:line="360" w:lineRule="auto"/>
        <w:ind w:firstLine="720"/>
        <w:jc w:val="both"/>
      </w:pPr>
      <w:r w:rsidRPr="00FB1EEB">
        <w:t>III – receitas resultantes da cobrança da Dívida Ativa Tributária, Multas, Juros de Mora e Correção Monetária decorrentes de impostos de que trata o inciso I deste parágrafo.</w:t>
      </w:r>
    </w:p>
    <w:p w:rsidR="00920FA3" w:rsidRPr="00FB1EEB" w:rsidRDefault="00920FA3" w:rsidP="00FB1EEB">
      <w:pPr>
        <w:autoSpaceDE w:val="0"/>
        <w:autoSpaceDN w:val="0"/>
        <w:adjustRightInd w:val="0"/>
        <w:spacing w:line="360" w:lineRule="auto"/>
        <w:ind w:firstLine="720"/>
        <w:jc w:val="both"/>
      </w:pPr>
    </w:p>
    <w:p w:rsidR="00FB1EEB" w:rsidRDefault="00FB1EEB" w:rsidP="00FB1EEB">
      <w:pPr>
        <w:autoSpaceDE w:val="0"/>
        <w:autoSpaceDN w:val="0"/>
        <w:adjustRightInd w:val="0"/>
        <w:spacing w:line="360" w:lineRule="auto"/>
        <w:ind w:firstLine="720"/>
        <w:jc w:val="both"/>
      </w:pPr>
      <w:r w:rsidRPr="00920FA3">
        <w:rPr>
          <w:bCs/>
        </w:rPr>
        <w:t>Art. 11.</w:t>
      </w:r>
      <w:r w:rsidRPr="00FB1EEB">
        <w:t xml:space="preserve"> São consideradas como ações e serviços públicos de saúde, para efeito da aplicação dos recursos de que trata o art. 198, § 2º, da Constituição Federal, as despesas relacionadas a programas finalísticos e de apoio à saúde, inclusive administrativos, que atendam simultaneamente aos princípios do art. 7° da Lei </w:t>
      </w:r>
      <w:proofErr w:type="spellStart"/>
      <w:r w:rsidRPr="00FB1EEB">
        <w:t>n</w:t>
      </w:r>
      <w:r w:rsidR="00920FA3">
        <w:t>.</w:t>
      </w:r>
      <w:r w:rsidRPr="00FB1EEB">
        <w:t>°</w:t>
      </w:r>
      <w:proofErr w:type="spellEnd"/>
      <w:r w:rsidRPr="00FB1EEB">
        <w:t xml:space="preserve"> 8.080, de 19 de setembro de 1990, suas alterações e atualizações, e às seguintes diretrizes:</w:t>
      </w:r>
    </w:p>
    <w:p w:rsidR="00920FA3" w:rsidRPr="00FB1EEB" w:rsidRDefault="00920FA3" w:rsidP="00FB1EEB">
      <w:pPr>
        <w:autoSpaceDE w:val="0"/>
        <w:autoSpaceDN w:val="0"/>
        <w:adjustRightInd w:val="0"/>
        <w:spacing w:line="360" w:lineRule="auto"/>
        <w:ind w:firstLine="720"/>
        <w:jc w:val="both"/>
      </w:pPr>
    </w:p>
    <w:p w:rsidR="00FB1EEB" w:rsidRPr="00FB1EEB" w:rsidRDefault="00FB1EEB" w:rsidP="00FB1EEB">
      <w:pPr>
        <w:autoSpaceDE w:val="0"/>
        <w:autoSpaceDN w:val="0"/>
        <w:adjustRightInd w:val="0"/>
        <w:spacing w:line="360" w:lineRule="auto"/>
        <w:ind w:firstLine="720"/>
        <w:jc w:val="both"/>
      </w:pPr>
      <w:r w:rsidRPr="00FB1EEB">
        <w:t>I – acesso universal e igualitário de que trata o art. 196 da Constituição Federal e observância do princípio da gratuidade estabelecido pelo art. 43 da Lei Federal n</w:t>
      </w:r>
      <w:r w:rsidR="00920FA3">
        <w:t>.</w:t>
      </w:r>
      <w:r w:rsidRPr="00FB1EEB">
        <w:t>º 8.080/90;</w:t>
      </w:r>
    </w:p>
    <w:p w:rsidR="00FB1EEB" w:rsidRPr="00FB1EEB" w:rsidRDefault="00FB1EEB" w:rsidP="00FB1EEB">
      <w:pPr>
        <w:autoSpaceDE w:val="0"/>
        <w:autoSpaceDN w:val="0"/>
        <w:adjustRightInd w:val="0"/>
        <w:spacing w:line="360" w:lineRule="auto"/>
        <w:ind w:firstLine="720"/>
        <w:jc w:val="both"/>
      </w:pPr>
      <w:r w:rsidRPr="00FB1EEB">
        <w:t xml:space="preserve">II – aplicações em conformidade com as metas e os objetivos explicitados no Plano de Saúde do Município; </w:t>
      </w:r>
      <w:proofErr w:type="gramStart"/>
      <w:r w:rsidRPr="00FB1EEB">
        <w:t>e</w:t>
      </w:r>
      <w:proofErr w:type="gramEnd"/>
      <w:r w:rsidRPr="00FB1EEB">
        <w:t xml:space="preserve"> </w:t>
      </w:r>
    </w:p>
    <w:p w:rsidR="00FB1EEB" w:rsidRDefault="00FB1EEB" w:rsidP="00FB1EEB">
      <w:pPr>
        <w:autoSpaceDE w:val="0"/>
        <w:autoSpaceDN w:val="0"/>
        <w:adjustRightInd w:val="0"/>
        <w:spacing w:line="360" w:lineRule="auto"/>
        <w:ind w:firstLine="720"/>
        <w:jc w:val="both"/>
      </w:pPr>
      <w:r w:rsidRPr="00FB1EEB">
        <w:t xml:space="preserve">III – responsabilidade específica do setor de saúde, não se confundindo em nenhuma hipótese com despesas relativas a outras políticas públicas voltadas para a melhoria dos </w:t>
      </w:r>
      <w:r w:rsidRPr="00FB1EEB">
        <w:lastRenderedPageBreak/>
        <w:t>índices sociais e econômicos em geral – renda, educação, alimentação, saneamento, lazer, habitação, etc. – que apresentem reflexos sobre as condições de saúde.</w:t>
      </w:r>
    </w:p>
    <w:p w:rsidR="00920FA3" w:rsidRPr="00FB1EEB" w:rsidRDefault="00920FA3" w:rsidP="00EC604A">
      <w:pPr>
        <w:autoSpaceDE w:val="0"/>
        <w:autoSpaceDN w:val="0"/>
        <w:adjustRightInd w:val="0"/>
        <w:spacing w:line="360" w:lineRule="auto"/>
        <w:ind w:firstLine="720"/>
        <w:jc w:val="both"/>
      </w:pPr>
    </w:p>
    <w:p w:rsidR="00FB1EEB" w:rsidRPr="00FB1EEB" w:rsidRDefault="00FB1EEB" w:rsidP="00EC604A">
      <w:pPr>
        <w:pStyle w:val="Ttulo2"/>
        <w:pBdr>
          <w:top w:val="none" w:sz="0" w:space="0" w:color="auto"/>
          <w:left w:val="none" w:sz="0" w:space="0" w:color="auto"/>
          <w:bottom w:val="none" w:sz="0" w:space="0" w:color="auto"/>
          <w:right w:val="none" w:sz="0" w:space="0" w:color="auto"/>
        </w:pBdr>
        <w:spacing w:line="360" w:lineRule="auto"/>
        <w:ind w:firstLine="720"/>
        <w:rPr>
          <w:rFonts w:ascii="Times New Roman" w:hAnsi="Times New Roman" w:cs="Times New Roman"/>
          <w:b w:val="0"/>
          <w:bCs w:val="0"/>
          <w:sz w:val="24"/>
        </w:rPr>
      </w:pPr>
      <w:r w:rsidRPr="00920FA3">
        <w:rPr>
          <w:rFonts w:ascii="Times New Roman" w:hAnsi="Times New Roman" w:cs="Times New Roman"/>
          <w:b w:val="0"/>
          <w:sz w:val="24"/>
        </w:rPr>
        <w:t>Art. 12.</w:t>
      </w:r>
      <w:r w:rsidRPr="00FB1EEB">
        <w:rPr>
          <w:rFonts w:ascii="Times New Roman" w:hAnsi="Times New Roman" w:cs="Times New Roman"/>
          <w:b w:val="0"/>
          <w:sz w:val="24"/>
        </w:rPr>
        <w:t xml:space="preserve"> Atendido o que dispõe o Art. 10 da presente Lei e observado o que dispõe a Lei Complementar</w:t>
      </w:r>
      <w:r w:rsidR="00920FA3">
        <w:rPr>
          <w:rFonts w:ascii="Times New Roman" w:hAnsi="Times New Roman" w:cs="Times New Roman"/>
          <w:b w:val="0"/>
          <w:sz w:val="24"/>
        </w:rPr>
        <w:t xml:space="preserve"> n.º</w:t>
      </w:r>
      <w:r w:rsidRPr="00FB1EEB">
        <w:rPr>
          <w:rFonts w:ascii="Times New Roman" w:hAnsi="Times New Roman" w:cs="Times New Roman"/>
          <w:b w:val="0"/>
          <w:sz w:val="24"/>
        </w:rPr>
        <w:t xml:space="preserve"> 141/12, consideram-se despesas com ações e serviços públicos de saúde as relativas à promoção, proteção, recuperação e reabilitação da saúde, incluindo:</w:t>
      </w:r>
    </w:p>
    <w:p w:rsidR="00920FA3" w:rsidRDefault="00FB1EEB" w:rsidP="00920FA3">
      <w:pPr>
        <w:pStyle w:val="artigo"/>
        <w:spacing w:line="360" w:lineRule="auto"/>
        <w:ind w:firstLine="570"/>
        <w:jc w:val="both"/>
      </w:pPr>
      <w:r w:rsidRPr="00FB1EEB">
        <w:t>I – vigilância em saúde, incluindo a epidemiológica e a sanitária; </w:t>
      </w:r>
    </w:p>
    <w:p w:rsidR="00FB1EEB" w:rsidRPr="00FB1EEB" w:rsidRDefault="00FB1EEB" w:rsidP="00920FA3">
      <w:pPr>
        <w:pStyle w:val="artigo"/>
        <w:spacing w:line="360" w:lineRule="auto"/>
        <w:ind w:firstLine="570"/>
        <w:jc w:val="both"/>
      </w:pPr>
      <w:r w:rsidRPr="00FB1EEB">
        <w:t>II – atenção integral e universal à saúde em todos os níveis de complexidade, incluindo assistência terapêutica e recuperação de deficiências nutricionais; </w:t>
      </w:r>
    </w:p>
    <w:p w:rsidR="00FB1EEB" w:rsidRPr="00FB1EEB" w:rsidRDefault="00FB1EEB" w:rsidP="00FB1EEB">
      <w:pPr>
        <w:pStyle w:val="artigo"/>
        <w:spacing w:line="360" w:lineRule="auto"/>
        <w:ind w:firstLine="570"/>
        <w:jc w:val="both"/>
      </w:pPr>
      <w:r w:rsidRPr="00FB1EEB">
        <w:t>III – capacitação do pessoal de saúde do Sistema Único de Saúde (SUS); </w:t>
      </w:r>
    </w:p>
    <w:p w:rsidR="00FB1EEB" w:rsidRPr="00FB1EEB" w:rsidRDefault="00FB1EEB" w:rsidP="00FB1EEB">
      <w:pPr>
        <w:pStyle w:val="artigo"/>
        <w:spacing w:line="360" w:lineRule="auto"/>
        <w:ind w:firstLine="570"/>
        <w:jc w:val="both"/>
      </w:pPr>
      <w:r w:rsidRPr="00FB1EEB">
        <w:t xml:space="preserve">IV – desenvolvimento científico e tecnológico e </w:t>
      </w:r>
      <w:proofErr w:type="gramStart"/>
      <w:r w:rsidRPr="00FB1EEB">
        <w:t>controle de qualidade promovidos por instituições do SUS</w:t>
      </w:r>
      <w:proofErr w:type="gramEnd"/>
      <w:r w:rsidRPr="00FB1EEB">
        <w:t>; </w:t>
      </w:r>
    </w:p>
    <w:p w:rsidR="00FB1EEB" w:rsidRPr="00FB1EEB" w:rsidRDefault="00FB1EEB" w:rsidP="00FB1EEB">
      <w:pPr>
        <w:pStyle w:val="artigo"/>
        <w:spacing w:line="360" w:lineRule="auto"/>
        <w:ind w:firstLine="570"/>
        <w:jc w:val="both"/>
      </w:pPr>
      <w:r w:rsidRPr="00FB1EEB">
        <w:t xml:space="preserve">V – produção, aquisição e distribuição de insumos específicos dos serviços de saúde do SUS, tais como: </w:t>
      </w:r>
      <w:proofErr w:type="spellStart"/>
      <w:r w:rsidRPr="00FB1EEB">
        <w:t>imunobiológicos</w:t>
      </w:r>
      <w:proofErr w:type="spellEnd"/>
      <w:r w:rsidRPr="00FB1EEB">
        <w:t>, sangue e hemoderivados, medicamentos e equipamentos médico-odontológicos; </w:t>
      </w:r>
    </w:p>
    <w:p w:rsidR="00FB1EEB" w:rsidRPr="00FB1EEB" w:rsidRDefault="00FB1EEB" w:rsidP="00FB1EEB">
      <w:pPr>
        <w:pStyle w:val="artigo"/>
        <w:spacing w:line="360" w:lineRule="auto"/>
        <w:ind w:firstLine="570"/>
        <w:jc w:val="both"/>
      </w:pPr>
      <w:r w:rsidRPr="00FB1EEB">
        <w:t>VI – saneamento básico de domicílios ou de pequenas comunidades, desde que seja aprovado pelo Conselho de Saúde do ente da Federação financiador da ação e esteja de acordo com as diretrizes das demais determinações legais;</w:t>
      </w:r>
    </w:p>
    <w:p w:rsidR="00FB1EEB" w:rsidRPr="00FB1EEB" w:rsidRDefault="00FB1EEB" w:rsidP="00FB1EEB">
      <w:pPr>
        <w:pStyle w:val="artigo"/>
        <w:spacing w:line="360" w:lineRule="auto"/>
        <w:ind w:firstLine="570"/>
        <w:jc w:val="both"/>
      </w:pPr>
      <w:r w:rsidRPr="00FB1EEB">
        <w:t>VII – saneamento básico dos distritos sanitários especiais indígenas e de comunidades remanescentes de quilombos; </w:t>
      </w:r>
    </w:p>
    <w:p w:rsidR="00FB1EEB" w:rsidRPr="00FB1EEB" w:rsidRDefault="00FB1EEB" w:rsidP="00FB1EEB">
      <w:pPr>
        <w:pStyle w:val="artigo"/>
        <w:spacing w:line="360" w:lineRule="auto"/>
        <w:ind w:firstLine="570"/>
        <w:jc w:val="both"/>
      </w:pPr>
      <w:r w:rsidRPr="00FB1EEB">
        <w:t>VIII – manejo ambiental vinculado diretamente ao controle de vetores de doenças; </w:t>
      </w:r>
    </w:p>
    <w:p w:rsidR="00FB1EEB" w:rsidRPr="00FB1EEB" w:rsidRDefault="00FB1EEB" w:rsidP="00FB1EEB">
      <w:pPr>
        <w:pStyle w:val="artigo"/>
        <w:spacing w:line="360" w:lineRule="auto"/>
        <w:ind w:firstLine="570"/>
        <w:jc w:val="both"/>
      </w:pPr>
      <w:r w:rsidRPr="00FB1EEB">
        <w:t xml:space="preserve">IX – investimento na rede física do SUS, incluindo a execução de obras de recuperação, </w:t>
      </w:r>
      <w:proofErr w:type="gramStart"/>
      <w:r w:rsidRPr="00FB1EEB">
        <w:t>reforma,</w:t>
      </w:r>
      <w:proofErr w:type="gramEnd"/>
      <w:r w:rsidRPr="00FB1EEB">
        <w:t xml:space="preserve"> ampliação e construção de estabelecimentos públicos de saúde; </w:t>
      </w:r>
    </w:p>
    <w:p w:rsidR="00FB1EEB" w:rsidRPr="00FB1EEB" w:rsidRDefault="00FB1EEB" w:rsidP="00FB1EEB">
      <w:pPr>
        <w:pStyle w:val="artigo"/>
        <w:spacing w:line="360" w:lineRule="auto"/>
        <w:ind w:firstLine="570"/>
        <w:jc w:val="both"/>
      </w:pPr>
      <w:r w:rsidRPr="00FB1EEB">
        <w:lastRenderedPageBreak/>
        <w:t>X – remuneração do pessoal ativo da área de saúde em atividade nas ações de que trata este artigo, incluindo os encargos sociais; </w:t>
      </w:r>
    </w:p>
    <w:p w:rsidR="00FB1EEB" w:rsidRPr="00FB1EEB" w:rsidRDefault="00FB1EEB" w:rsidP="00FB1EEB">
      <w:pPr>
        <w:pStyle w:val="artigo"/>
        <w:spacing w:line="360" w:lineRule="auto"/>
        <w:ind w:firstLine="570"/>
        <w:jc w:val="both"/>
      </w:pPr>
      <w:r w:rsidRPr="00FB1EEB">
        <w:t xml:space="preserve">XI – ações de apoio administrativo realizadas pelas instituições públicas do SUS e imprescindíveis à execução das ações e serviços públicos de saúde; </w:t>
      </w:r>
      <w:proofErr w:type="gramStart"/>
      <w:r w:rsidRPr="00FB1EEB">
        <w:t>e</w:t>
      </w:r>
      <w:proofErr w:type="gramEnd"/>
      <w:r w:rsidRPr="00FB1EEB">
        <w:t> </w:t>
      </w:r>
    </w:p>
    <w:p w:rsidR="00FB1EEB" w:rsidRPr="00FB1EEB" w:rsidRDefault="00FB1EEB" w:rsidP="00FB1EEB">
      <w:pPr>
        <w:pStyle w:val="artigo"/>
        <w:spacing w:line="360" w:lineRule="auto"/>
        <w:ind w:firstLine="570"/>
        <w:jc w:val="both"/>
      </w:pPr>
      <w:r w:rsidRPr="00FB1EEB">
        <w:t>XII – gestão do sistema público de saúde e operação de unidades prestadoras de serviços públicos de saúde. </w:t>
      </w:r>
    </w:p>
    <w:p w:rsidR="00FB1EEB" w:rsidRPr="00FB1EEB" w:rsidRDefault="00EC2923" w:rsidP="00FB1EEB">
      <w:pPr>
        <w:pStyle w:val="Corpodetexto3"/>
        <w:autoSpaceDE w:val="0"/>
        <w:autoSpaceDN w:val="0"/>
        <w:adjustRightInd w:val="0"/>
        <w:spacing w:line="360" w:lineRule="auto"/>
        <w:ind w:firstLine="720"/>
        <w:jc w:val="both"/>
        <w:rPr>
          <w:rFonts w:ascii="Times New Roman" w:hAnsi="Times New Roman"/>
          <w:sz w:val="24"/>
          <w:szCs w:val="24"/>
        </w:rPr>
      </w:pPr>
      <w:r>
        <w:rPr>
          <w:rFonts w:ascii="Times New Roman" w:hAnsi="Times New Roman"/>
          <w:bCs/>
          <w:sz w:val="24"/>
          <w:szCs w:val="24"/>
        </w:rPr>
        <w:t>§</w:t>
      </w:r>
      <w:r w:rsidR="00FB1EEB" w:rsidRPr="00FB1EEB">
        <w:rPr>
          <w:rFonts w:ascii="Times New Roman" w:hAnsi="Times New Roman"/>
          <w:bCs/>
          <w:sz w:val="24"/>
          <w:szCs w:val="24"/>
        </w:rPr>
        <w:t>1º</w:t>
      </w:r>
      <w:proofErr w:type="gramStart"/>
      <w:r w:rsidR="00FB1EEB" w:rsidRPr="00FB1EEB">
        <w:rPr>
          <w:rFonts w:ascii="Times New Roman" w:hAnsi="Times New Roman"/>
          <w:bCs/>
          <w:sz w:val="24"/>
          <w:szCs w:val="24"/>
        </w:rPr>
        <w:t xml:space="preserve"> </w:t>
      </w:r>
      <w:r w:rsidR="00FB1EEB" w:rsidRPr="00FB1EEB">
        <w:rPr>
          <w:rFonts w:ascii="Times New Roman" w:hAnsi="Times New Roman"/>
          <w:sz w:val="24"/>
          <w:szCs w:val="24"/>
        </w:rPr>
        <w:t xml:space="preserve"> </w:t>
      </w:r>
      <w:proofErr w:type="gramEnd"/>
      <w:r w:rsidR="00FB1EEB" w:rsidRPr="00FB1EEB">
        <w:rPr>
          <w:rFonts w:ascii="Times New Roman" w:hAnsi="Times New Roman"/>
          <w:sz w:val="24"/>
          <w:szCs w:val="24"/>
        </w:rPr>
        <w:t xml:space="preserve">Além de atender aos critérios estabelecidos nos artigos 10 e 11, as despesas com ações e serviços de saúde, realizadas pelo Município deverão ser financiadas com recursos alocados por meio do respectivo Fundo de Saúde, nos termos do art. 77, § 3º, do ADCT/CF. </w:t>
      </w:r>
    </w:p>
    <w:p w:rsidR="00FB1EEB" w:rsidRPr="00FB1EEB" w:rsidRDefault="00EC2923" w:rsidP="00FB1EEB">
      <w:pPr>
        <w:autoSpaceDE w:val="0"/>
        <w:autoSpaceDN w:val="0"/>
        <w:adjustRightInd w:val="0"/>
        <w:spacing w:line="360" w:lineRule="auto"/>
        <w:ind w:firstLine="720"/>
        <w:jc w:val="both"/>
      </w:pPr>
      <w:r>
        <w:t>§</w:t>
      </w:r>
      <w:r w:rsidR="00FB1EEB" w:rsidRPr="00FB1EEB">
        <w:t>2</w:t>
      </w:r>
      <w:r w:rsidR="00FB1EEB" w:rsidRPr="00FB1EEB">
        <w:rPr>
          <w:u w:val="single"/>
          <w:vertAlign w:val="superscript"/>
        </w:rPr>
        <w:t>o</w:t>
      </w:r>
      <w:r>
        <w:t> </w:t>
      </w:r>
      <w:r w:rsidR="00FB1EEB" w:rsidRPr="00FB1EEB">
        <w:t xml:space="preserve"> </w:t>
      </w:r>
      <w:r w:rsidR="00FB1EEB" w:rsidRPr="00EC2923">
        <w:t>O</w:t>
      </w:r>
      <w:r w:rsidR="00FB1EEB" w:rsidRPr="00FB1EEB">
        <w:t xml:space="preserve"> Fundo Municipal de Saúde deve constar na Lei Orçamentária Anual, em unidade orçamentária específica que contenha, exclusivamente, programas vinculados às ações e serviços públicos de saúde, com a referida denominação, devidamente compatibilizados com o Programa Municipal de Saúde.</w:t>
      </w:r>
    </w:p>
    <w:p w:rsidR="00FB1EEB" w:rsidRPr="00FB1EEB" w:rsidRDefault="00EC2923" w:rsidP="00FB1EEB">
      <w:pPr>
        <w:autoSpaceDE w:val="0"/>
        <w:autoSpaceDN w:val="0"/>
        <w:adjustRightInd w:val="0"/>
        <w:spacing w:line="360" w:lineRule="auto"/>
        <w:ind w:firstLine="720"/>
        <w:jc w:val="both"/>
      </w:pPr>
      <w:r>
        <w:t>§</w:t>
      </w:r>
      <w:r w:rsidR="00FB1EEB" w:rsidRPr="00FB1EEB">
        <w:t>3</w:t>
      </w:r>
      <w:r w:rsidR="00FB1EEB" w:rsidRPr="00FB1EEB">
        <w:rPr>
          <w:u w:val="single"/>
          <w:vertAlign w:val="superscript"/>
        </w:rPr>
        <w:t>o</w:t>
      </w:r>
      <w:r>
        <w:t xml:space="preserve">  </w:t>
      </w:r>
      <w:r w:rsidR="00FB1EEB" w:rsidRPr="00FB1EEB">
        <w:t xml:space="preserve"> Toda e qualquer despesa efetivada pelo município em ações e serviços de saúde será realizada por meio da unidade orçamentária mencionada neste artigo.</w:t>
      </w:r>
    </w:p>
    <w:p w:rsidR="00EC2923" w:rsidRDefault="00EC2923" w:rsidP="00FB1EEB">
      <w:pPr>
        <w:autoSpaceDE w:val="0"/>
        <w:autoSpaceDN w:val="0"/>
        <w:adjustRightInd w:val="0"/>
        <w:spacing w:line="360" w:lineRule="auto"/>
        <w:ind w:firstLine="570"/>
        <w:jc w:val="both"/>
        <w:rPr>
          <w:bCs/>
        </w:rPr>
      </w:pPr>
    </w:p>
    <w:p w:rsidR="00FB1EEB" w:rsidRPr="00FB1EEB" w:rsidRDefault="00FB1EEB" w:rsidP="00FB1EEB">
      <w:pPr>
        <w:autoSpaceDE w:val="0"/>
        <w:autoSpaceDN w:val="0"/>
        <w:adjustRightInd w:val="0"/>
        <w:spacing w:line="360" w:lineRule="auto"/>
        <w:ind w:firstLine="570"/>
        <w:jc w:val="both"/>
      </w:pPr>
      <w:r w:rsidRPr="00EC2923">
        <w:rPr>
          <w:bCs/>
        </w:rPr>
        <w:t>Art. 13.</w:t>
      </w:r>
      <w:r w:rsidRPr="00FB1EEB">
        <w:t xml:space="preserve"> Em conformidade com os princípios e diretrizes mencionados nos </w:t>
      </w:r>
      <w:proofErr w:type="spellStart"/>
      <w:r w:rsidRPr="00FB1EEB">
        <w:t>arts</w:t>
      </w:r>
      <w:proofErr w:type="spellEnd"/>
      <w:r w:rsidRPr="00FB1EEB">
        <w:t xml:space="preserve">. 9º e 10 desta Lei, e na Lei Complementar </w:t>
      </w:r>
      <w:r w:rsidR="00EC2923">
        <w:t xml:space="preserve">n.º </w:t>
      </w:r>
      <w:r w:rsidRPr="00FB1EEB">
        <w:t>141/12, não são consideradas como despesas com ações e serviços públicos de saúde, para efeito de aplicação do disposto no art. 77 do ADCT/CF, as relativas a:</w:t>
      </w:r>
    </w:p>
    <w:p w:rsidR="00FB1EEB" w:rsidRPr="00FB1EEB" w:rsidRDefault="00FB1EEB" w:rsidP="00FB1EEB">
      <w:pPr>
        <w:pStyle w:val="artigo"/>
        <w:spacing w:line="360" w:lineRule="auto"/>
        <w:ind w:firstLine="570"/>
        <w:jc w:val="both"/>
      </w:pPr>
      <w:r w:rsidRPr="00FB1EEB">
        <w:t>I – pagamento de aposentadorias e pensões, inclusive dos servidores da saúde; </w:t>
      </w:r>
    </w:p>
    <w:p w:rsidR="00FB1EEB" w:rsidRPr="00FB1EEB" w:rsidRDefault="00FB1EEB" w:rsidP="00FB1EEB">
      <w:pPr>
        <w:pStyle w:val="artigo"/>
        <w:spacing w:line="360" w:lineRule="auto"/>
        <w:ind w:firstLine="570"/>
        <w:jc w:val="both"/>
      </w:pPr>
      <w:r w:rsidRPr="00FB1EEB">
        <w:t>II – pessoal ativo da área de saúde quando em atividade alheia à referida área; </w:t>
      </w:r>
    </w:p>
    <w:p w:rsidR="00FB1EEB" w:rsidRPr="00FB1EEB" w:rsidRDefault="00FB1EEB" w:rsidP="00FB1EEB">
      <w:pPr>
        <w:pStyle w:val="artigo"/>
        <w:spacing w:line="360" w:lineRule="auto"/>
        <w:ind w:firstLine="570"/>
        <w:jc w:val="both"/>
      </w:pPr>
      <w:r w:rsidRPr="00FB1EEB">
        <w:t>III – assistência à saúde que não atenda ao princípio de acesso universal; </w:t>
      </w:r>
    </w:p>
    <w:p w:rsidR="00FB1EEB" w:rsidRPr="00FB1EEB" w:rsidRDefault="00FB1EEB" w:rsidP="00FB1EEB">
      <w:pPr>
        <w:pStyle w:val="artigo"/>
        <w:spacing w:line="360" w:lineRule="auto"/>
        <w:ind w:firstLine="570"/>
        <w:jc w:val="both"/>
      </w:pPr>
      <w:r w:rsidRPr="00FB1EEB">
        <w:lastRenderedPageBreak/>
        <w:t xml:space="preserve">IV – merenda escolar e outros programas de alimentação, ainda que executados em unidades do SUS, ressalvando-se o disposto no inciso </w:t>
      </w:r>
      <w:r w:rsidRPr="00EC2923">
        <w:t>II</w:t>
      </w:r>
      <w:r w:rsidRPr="00FB1EEB">
        <w:t xml:space="preserve"> do art. Anterior; </w:t>
      </w:r>
    </w:p>
    <w:p w:rsidR="00FB1EEB" w:rsidRPr="00FB1EEB" w:rsidRDefault="00FB1EEB" w:rsidP="00FB1EEB">
      <w:pPr>
        <w:pStyle w:val="artigo"/>
        <w:spacing w:line="360" w:lineRule="auto"/>
        <w:ind w:firstLine="570"/>
        <w:jc w:val="both"/>
      </w:pPr>
      <w:r w:rsidRPr="00FB1EEB">
        <w:t>V – saneamento básico, inclusive quanto às ações financiadas e mantidas com recursos provenientes de taxas, tarifas ou preços públicos instituídos para essa finalidade;</w:t>
      </w:r>
    </w:p>
    <w:p w:rsidR="00FB1EEB" w:rsidRPr="00FB1EEB" w:rsidRDefault="00FB1EEB" w:rsidP="00FB1EEB">
      <w:pPr>
        <w:pStyle w:val="artigo"/>
        <w:spacing w:line="360" w:lineRule="auto"/>
        <w:ind w:firstLine="570"/>
        <w:jc w:val="both"/>
      </w:pPr>
      <w:r w:rsidRPr="00FB1EEB">
        <w:t>VI – limpeza urbana e remoção de resíduos; </w:t>
      </w:r>
    </w:p>
    <w:p w:rsidR="00FB1EEB" w:rsidRPr="00FB1EEB" w:rsidRDefault="00FB1EEB" w:rsidP="00FB1EEB">
      <w:pPr>
        <w:pStyle w:val="artigo"/>
        <w:spacing w:line="360" w:lineRule="auto"/>
        <w:ind w:firstLine="570"/>
        <w:jc w:val="both"/>
      </w:pPr>
      <w:r w:rsidRPr="00FB1EEB">
        <w:t>VII – preservação e correção do meio ambiente, realizadas pelos órgãos de meio ambiente dos entes da Federação ou por entidades não governamentais; </w:t>
      </w:r>
    </w:p>
    <w:p w:rsidR="00FB1EEB" w:rsidRPr="00FB1EEB" w:rsidRDefault="00FB1EEB" w:rsidP="00FB1EEB">
      <w:pPr>
        <w:pStyle w:val="artigo"/>
        <w:spacing w:line="360" w:lineRule="auto"/>
        <w:ind w:firstLine="570"/>
        <w:jc w:val="both"/>
      </w:pPr>
      <w:r w:rsidRPr="00FB1EEB">
        <w:t>VIII – ações de assistência social; </w:t>
      </w:r>
    </w:p>
    <w:p w:rsidR="00FB1EEB" w:rsidRPr="00FB1EEB" w:rsidRDefault="00FB1EEB" w:rsidP="00FB1EEB">
      <w:pPr>
        <w:pStyle w:val="artigo"/>
        <w:spacing w:line="360" w:lineRule="auto"/>
        <w:ind w:firstLine="570"/>
        <w:jc w:val="both"/>
      </w:pPr>
      <w:r w:rsidRPr="00FB1EEB">
        <w:t xml:space="preserve">IX – obras de infraestrutura, ainda que realizadas para beneficiar direta ou indiretamente a rede de saúde; </w:t>
      </w:r>
      <w:proofErr w:type="gramStart"/>
      <w:r w:rsidRPr="00FB1EEB">
        <w:t>e</w:t>
      </w:r>
      <w:proofErr w:type="gramEnd"/>
      <w:r w:rsidRPr="00FB1EEB">
        <w:t> </w:t>
      </w:r>
    </w:p>
    <w:p w:rsidR="00FB1EEB" w:rsidRPr="00FB1EEB" w:rsidRDefault="00FB1EEB" w:rsidP="00FB1EEB">
      <w:pPr>
        <w:pStyle w:val="artigo"/>
        <w:spacing w:line="360" w:lineRule="auto"/>
        <w:ind w:firstLine="570"/>
        <w:jc w:val="both"/>
      </w:pPr>
      <w:r w:rsidRPr="00FB1EEB">
        <w:t>X – ações e serviços públicos de saúde custeados com recursos distintos dos especificados na base de cálculo definida em Lei ou vinculados a fundos específicos distintos daqueles da saúde. </w:t>
      </w:r>
    </w:p>
    <w:p w:rsidR="00FB1EEB" w:rsidRPr="00FB1EEB" w:rsidRDefault="00FB1EEB" w:rsidP="00EC2923">
      <w:pPr>
        <w:widowControl w:val="0"/>
        <w:tabs>
          <w:tab w:val="left" w:pos="851"/>
          <w:tab w:val="left" w:pos="993"/>
        </w:tabs>
        <w:spacing w:line="360" w:lineRule="auto"/>
        <w:ind w:firstLine="709"/>
        <w:jc w:val="both"/>
        <w:rPr>
          <w:snapToGrid w:val="0"/>
        </w:rPr>
      </w:pPr>
      <w:r w:rsidRPr="00EC2923">
        <w:rPr>
          <w:snapToGrid w:val="0"/>
        </w:rPr>
        <w:t>Art. 14.</w:t>
      </w:r>
      <w:r w:rsidRPr="00FB1EEB">
        <w:rPr>
          <w:bCs/>
          <w:snapToGrid w:val="0"/>
        </w:rPr>
        <w:t xml:space="preserve"> </w:t>
      </w:r>
      <w:r w:rsidRPr="00FB1EEB">
        <w:rPr>
          <w:snapToGrid w:val="0"/>
        </w:rPr>
        <w:t>A proposta Orçamentária Anual que o Poder Executivo encaminhará à Câmara Municipal</w:t>
      </w:r>
      <w:proofErr w:type="gramStart"/>
      <w:r w:rsidRPr="00FB1EEB">
        <w:rPr>
          <w:snapToGrid w:val="0"/>
        </w:rPr>
        <w:t>, será</w:t>
      </w:r>
      <w:proofErr w:type="gramEnd"/>
      <w:r w:rsidRPr="00FB1EEB">
        <w:rPr>
          <w:snapToGrid w:val="0"/>
        </w:rPr>
        <w:t xml:space="preserve"> composta, al</w:t>
      </w:r>
      <w:r w:rsidR="00EC2923">
        <w:rPr>
          <w:snapToGrid w:val="0"/>
        </w:rPr>
        <w:t>ém da mensagem e do respectivo P</w:t>
      </w:r>
      <w:r w:rsidRPr="00FB1EEB">
        <w:rPr>
          <w:snapToGrid w:val="0"/>
        </w:rPr>
        <w:t>rojeto de Lei, de:</w:t>
      </w:r>
    </w:p>
    <w:p w:rsidR="00EC2923" w:rsidRDefault="00EC2923" w:rsidP="00FB1EEB">
      <w:pPr>
        <w:widowControl w:val="0"/>
        <w:spacing w:line="360" w:lineRule="auto"/>
        <w:ind w:firstLine="720"/>
        <w:jc w:val="both"/>
        <w:rPr>
          <w:snapToGrid w:val="0"/>
        </w:rPr>
      </w:pPr>
    </w:p>
    <w:p w:rsidR="00FB1EEB" w:rsidRPr="00FB1EEB" w:rsidRDefault="00FB1EEB" w:rsidP="00FB1EEB">
      <w:pPr>
        <w:widowControl w:val="0"/>
        <w:spacing w:line="360" w:lineRule="auto"/>
        <w:ind w:firstLine="720"/>
        <w:jc w:val="both"/>
        <w:rPr>
          <w:snapToGrid w:val="0"/>
        </w:rPr>
      </w:pPr>
      <w:r w:rsidRPr="00FB1EEB">
        <w:rPr>
          <w:snapToGrid w:val="0"/>
        </w:rPr>
        <w:t xml:space="preserve">I – anexos dos </w:t>
      </w:r>
      <w:proofErr w:type="gramStart"/>
      <w:r w:rsidRPr="00FB1EEB">
        <w:rPr>
          <w:snapToGrid w:val="0"/>
        </w:rPr>
        <w:t>orçamentos fiscal</w:t>
      </w:r>
      <w:proofErr w:type="gramEnd"/>
      <w:r w:rsidRPr="00FB1EEB">
        <w:rPr>
          <w:snapToGrid w:val="0"/>
        </w:rPr>
        <w:t xml:space="preserve"> e da seguridade social;</w:t>
      </w:r>
    </w:p>
    <w:p w:rsidR="00FB1EEB" w:rsidRDefault="00FB1EEB" w:rsidP="00FB1EEB">
      <w:pPr>
        <w:widowControl w:val="0"/>
        <w:spacing w:line="360" w:lineRule="auto"/>
        <w:ind w:firstLine="720"/>
        <w:jc w:val="both"/>
        <w:rPr>
          <w:snapToGrid w:val="0"/>
        </w:rPr>
      </w:pPr>
      <w:r w:rsidRPr="00FB1EEB">
        <w:rPr>
          <w:snapToGrid w:val="0"/>
        </w:rPr>
        <w:t>II – informações complementares.</w:t>
      </w:r>
    </w:p>
    <w:p w:rsidR="00EC2923" w:rsidRPr="00FB1EEB" w:rsidRDefault="00EC2923" w:rsidP="00FB1EEB">
      <w:pPr>
        <w:widowControl w:val="0"/>
        <w:spacing w:line="360" w:lineRule="auto"/>
        <w:ind w:firstLine="720"/>
        <w:jc w:val="both"/>
        <w:rPr>
          <w:snapToGrid w:val="0"/>
        </w:rPr>
      </w:pPr>
    </w:p>
    <w:p w:rsidR="00FB1EEB" w:rsidRPr="00FB1EEB" w:rsidRDefault="00EC2923" w:rsidP="00FB1EEB">
      <w:pPr>
        <w:widowControl w:val="0"/>
        <w:spacing w:line="360" w:lineRule="auto"/>
        <w:jc w:val="both"/>
        <w:rPr>
          <w:snapToGrid w:val="0"/>
        </w:rPr>
      </w:pPr>
      <w:r>
        <w:rPr>
          <w:snapToGrid w:val="0"/>
        </w:rPr>
        <w:tab/>
        <w:t>§</w:t>
      </w:r>
      <w:r w:rsidR="00FB1EEB" w:rsidRPr="00FB1EEB">
        <w:rPr>
          <w:snapToGrid w:val="0"/>
        </w:rPr>
        <w:t>1º Integrarão a Lei de Orçamento, conforme estabelece o § 1º do art. 2º da Lei n</w:t>
      </w:r>
      <w:r>
        <w:rPr>
          <w:snapToGrid w:val="0"/>
        </w:rPr>
        <w:t>.</w:t>
      </w:r>
      <w:r w:rsidR="00FB1EEB" w:rsidRPr="00FB1EEB">
        <w:rPr>
          <w:snapToGrid w:val="0"/>
        </w:rPr>
        <w:t>º 4.320/64:</w:t>
      </w:r>
    </w:p>
    <w:p w:rsidR="00FB1EEB" w:rsidRPr="00FB1EEB" w:rsidRDefault="00FB1EEB" w:rsidP="00FB1EEB">
      <w:pPr>
        <w:pStyle w:val="Corpodetexto2"/>
        <w:spacing w:line="360" w:lineRule="auto"/>
        <w:ind w:firstLine="720"/>
        <w:jc w:val="both"/>
      </w:pPr>
      <w:r w:rsidRPr="00FB1EEB">
        <w:t>I – sumário geral da receita por fonte e da despesa por funções do Governo;</w:t>
      </w:r>
    </w:p>
    <w:p w:rsidR="00FB1EEB" w:rsidRPr="00FB1EEB" w:rsidRDefault="00FB1EEB" w:rsidP="00FB1EEB">
      <w:pPr>
        <w:pStyle w:val="Corpodetexto2"/>
        <w:spacing w:line="360" w:lineRule="auto"/>
        <w:ind w:firstLine="720"/>
        <w:jc w:val="both"/>
      </w:pPr>
      <w:r w:rsidRPr="00FB1EEB">
        <w:t>II – quadro demonstrativo da receita e despesa segundo as categorias econômicas, na forma do Anexo 01 da Lei nº 4.320/64;</w:t>
      </w:r>
    </w:p>
    <w:p w:rsidR="00FB1EEB" w:rsidRPr="00FB1EEB" w:rsidRDefault="00FB1EEB" w:rsidP="00FB1EEB">
      <w:pPr>
        <w:widowControl w:val="0"/>
        <w:spacing w:line="360" w:lineRule="auto"/>
        <w:jc w:val="both"/>
        <w:rPr>
          <w:snapToGrid w:val="0"/>
        </w:rPr>
      </w:pPr>
      <w:r w:rsidRPr="00FB1EEB">
        <w:rPr>
          <w:snapToGrid w:val="0"/>
        </w:rPr>
        <w:lastRenderedPageBreak/>
        <w:tab/>
        <w:t>III – quadro das dotações por órgãos do Governo e da Administração.</w:t>
      </w:r>
    </w:p>
    <w:p w:rsidR="00EC2923" w:rsidRDefault="00EC2923" w:rsidP="00FB1EEB">
      <w:pPr>
        <w:widowControl w:val="0"/>
        <w:spacing w:line="360" w:lineRule="auto"/>
        <w:ind w:firstLine="720"/>
        <w:jc w:val="both"/>
        <w:rPr>
          <w:snapToGrid w:val="0"/>
        </w:rPr>
      </w:pPr>
    </w:p>
    <w:p w:rsidR="00FB1EEB" w:rsidRDefault="00EC2923" w:rsidP="00FB1EEB">
      <w:pPr>
        <w:widowControl w:val="0"/>
        <w:spacing w:line="360" w:lineRule="auto"/>
        <w:ind w:firstLine="720"/>
        <w:jc w:val="both"/>
        <w:rPr>
          <w:snapToGrid w:val="0"/>
        </w:rPr>
      </w:pPr>
      <w:r>
        <w:rPr>
          <w:snapToGrid w:val="0"/>
        </w:rPr>
        <w:t>§</w:t>
      </w:r>
      <w:r w:rsidR="00FB1EEB" w:rsidRPr="00FB1EEB">
        <w:rPr>
          <w:snapToGrid w:val="0"/>
        </w:rPr>
        <w:t>2º</w:t>
      </w:r>
      <w:proofErr w:type="gramStart"/>
      <w:r w:rsidR="00FB1EEB" w:rsidRPr="00FB1EEB">
        <w:rPr>
          <w:bCs/>
          <w:snapToGrid w:val="0"/>
        </w:rPr>
        <w:t xml:space="preserve"> </w:t>
      </w:r>
      <w:r w:rsidR="00FB1EEB" w:rsidRPr="00FB1EEB">
        <w:rPr>
          <w:snapToGrid w:val="0"/>
        </w:rPr>
        <w:t xml:space="preserve"> </w:t>
      </w:r>
      <w:proofErr w:type="gramEnd"/>
      <w:r w:rsidR="00FB1EEB" w:rsidRPr="00FB1EEB">
        <w:rPr>
          <w:snapToGrid w:val="0"/>
        </w:rPr>
        <w:t>Os anexos relativos aos orçamentos fiscal e da seguridade social serão compostos, com dados isolados ou consolidados, pelos seguintes demonstrativos:</w:t>
      </w:r>
    </w:p>
    <w:p w:rsidR="00EC2923" w:rsidRPr="00FB1EEB" w:rsidRDefault="00EC2923" w:rsidP="00FB1EEB">
      <w:pPr>
        <w:widowControl w:val="0"/>
        <w:spacing w:line="360" w:lineRule="auto"/>
        <w:ind w:firstLine="720"/>
        <w:jc w:val="both"/>
        <w:rPr>
          <w:snapToGrid w:val="0"/>
        </w:rPr>
      </w:pPr>
    </w:p>
    <w:p w:rsidR="00FB1EEB" w:rsidRPr="00FB1EEB" w:rsidRDefault="00FB1EEB" w:rsidP="00FB1EEB">
      <w:pPr>
        <w:pStyle w:val="Recuodecorpodetexto2"/>
        <w:spacing w:line="360" w:lineRule="auto"/>
        <w:ind w:left="0" w:firstLine="720"/>
        <w:rPr>
          <w:rFonts w:ascii="Times New Roman" w:hAnsi="Times New Roman" w:cs="Times New Roman"/>
        </w:rPr>
      </w:pPr>
      <w:r w:rsidRPr="00FB1EEB">
        <w:rPr>
          <w:rFonts w:ascii="Times New Roman" w:hAnsi="Times New Roman" w:cs="Times New Roman"/>
        </w:rPr>
        <w:t>I – da programação referente à manutenção e desenvolvimento do ensino, de modo a dar cumprimento ao disposto no art. 212 da Constituição Federal;</w:t>
      </w:r>
    </w:p>
    <w:p w:rsidR="00FB1EEB" w:rsidRPr="00FB1EEB" w:rsidRDefault="00FB1EEB" w:rsidP="00FB1EEB">
      <w:pPr>
        <w:autoSpaceDE w:val="0"/>
        <w:autoSpaceDN w:val="0"/>
        <w:adjustRightInd w:val="0"/>
        <w:spacing w:line="360" w:lineRule="auto"/>
        <w:ind w:firstLine="720"/>
        <w:jc w:val="both"/>
      </w:pPr>
      <w:r w:rsidRPr="00FB1EEB">
        <w:t>II – da programação referente à aplicação em</w:t>
      </w:r>
      <w:r w:rsidRPr="00FB1EEB">
        <w:rPr>
          <w:snapToGrid w:val="0"/>
        </w:rPr>
        <w:t xml:space="preserve"> ações e serviços públicos de saúde, para dar cumprimento ao estabelecido </w:t>
      </w:r>
      <w:r w:rsidRPr="00FB1EEB">
        <w:t xml:space="preserve">na Constituição Federal </w:t>
      </w:r>
      <w:r w:rsidRPr="00FB1EEB">
        <w:rPr>
          <w:snapToGrid w:val="0"/>
        </w:rPr>
        <w:t xml:space="preserve">e na Lei Complementar </w:t>
      </w:r>
      <w:r w:rsidR="00EC2923">
        <w:rPr>
          <w:snapToGrid w:val="0"/>
        </w:rPr>
        <w:t>n.º</w:t>
      </w:r>
      <w:r w:rsidRPr="00FB1EEB">
        <w:rPr>
          <w:snapToGrid w:val="0"/>
        </w:rPr>
        <w:t>141/12.</w:t>
      </w:r>
    </w:p>
    <w:p w:rsidR="00FB1EEB" w:rsidRPr="00FB1EEB" w:rsidRDefault="00FB1EEB" w:rsidP="00FB1EEB">
      <w:pPr>
        <w:pStyle w:val="Recuodecorpodetexto2"/>
        <w:spacing w:line="360" w:lineRule="auto"/>
        <w:ind w:left="0" w:firstLine="720"/>
        <w:rPr>
          <w:rFonts w:ascii="Times New Roman" w:hAnsi="Times New Roman" w:cs="Times New Roman"/>
        </w:rPr>
      </w:pPr>
      <w:r w:rsidRPr="00FB1EEB">
        <w:rPr>
          <w:rFonts w:ascii="Times New Roman" w:hAnsi="Times New Roman" w:cs="Times New Roman"/>
        </w:rPr>
        <w:t>III – do quadro da dívida fundada e flutuante do Município, com base no Balanço Patrimonial do exercício financeiro de 2023;</w:t>
      </w:r>
    </w:p>
    <w:p w:rsidR="00FB1EEB" w:rsidRPr="00FB1EEB" w:rsidRDefault="00FB1EEB" w:rsidP="00FB1EEB">
      <w:pPr>
        <w:pStyle w:val="Recuodecorpodetexto2"/>
        <w:spacing w:line="360" w:lineRule="auto"/>
        <w:ind w:left="0" w:firstLine="720"/>
        <w:rPr>
          <w:rFonts w:ascii="Times New Roman" w:hAnsi="Times New Roman" w:cs="Times New Roman"/>
        </w:rPr>
      </w:pPr>
      <w:r w:rsidRPr="00FB1EEB">
        <w:rPr>
          <w:rFonts w:ascii="Times New Roman" w:hAnsi="Times New Roman" w:cs="Times New Roman"/>
        </w:rPr>
        <w:t xml:space="preserve">IV – demonstrativo da Receita Arrecadada nos últimos </w:t>
      </w:r>
      <w:proofErr w:type="gramStart"/>
      <w:r w:rsidRPr="00FB1EEB">
        <w:rPr>
          <w:rFonts w:ascii="Times New Roman" w:hAnsi="Times New Roman" w:cs="Times New Roman"/>
        </w:rPr>
        <w:t>3</w:t>
      </w:r>
      <w:proofErr w:type="gramEnd"/>
      <w:r w:rsidRPr="00FB1EEB">
        <w:rPr>
          <w:rFonts w:ascii="Times New Roman" w:hAnsi="Times New Roman" w:cs="Times New Roman"/>
        </w:rPr>
        <w:t xml:space="preserve"> (três) exercícios e sua projeção para os 3 (três) subsequentes;</w:t>
      </w:r>
    </w:p>
    <w:p w:rsidR="00FB1EEB" w:rsidRPr="00FB1EEB" w:rsidRDefault="00FB1EEB" w:rsidP="00FB1EEB">
      <w:pPr>
        <w:pStyle w:val="Recuodecorpodetexto2"/>
        <w:spacing w:line="360" w:lineRule="auto"/>
        <w:ind w:left="0" w:firstLine="720"/>
        <w:rPr>
          <w:rFonts w:ascii="Times New Roman" w:hAnsi="Times New Roman" w:cs="Times New Roman"/>
          <w:snapToGrid w:val="0"/>
        </w:rPr>
      </w:pPr>
      <w:r w:rsidRPr="00FB1EEB">
        <w:rPr>
          <w:rFonts w:ascii="Times New Roman" w:hAnsi="Times New Roman" w:cs="Times New Roman"/>
        </w:rPr>
        <w:t xml:space="preserve">V – demonstrativo da Receita segundo a Categoria Econômica e Fonte de Recursos na forma do </w:t>
      </w:r>
      <w:proofErr w:type="gramStart"/>
      <w:r w:rsidRPr="00FB1EEB">
        <w:rPr>
          <w:rFonts w:ascii="Times New Roman" w:hAnsi="Times New Roman" w:cs="Times New Roman"/>
        </w:rPr>
        <w:t>Anexo 02</w:t>
      </w:r>
      <w:proofErr w:type="gramEnd"/>
      <w:r w:rsidRPr="00FB1EEB">
        <w:rPr>
          <w:rFonts w:ascii="Times New Roman" w:hAnsi="Times New Roman" w:cs="Times New Roman"/>
        </w:rPr>
        <w:t xml:space="preserve"> da Lei nº 4.320/64;</w:t>
      </w:r>
    </w:p>
    <w:p w:rsidR="00FB1EEB" w:rsidRPr="00FB1EEB" w:rsidRDefault="00FB1EEB" w:rsidP="00FB1EEB">
      <w:pPr>
        <w:pStyle w:val="Recuodecorpodetexto2"/>
        <w:spacing w:line="360" w:lineRule="auto"/>
        <w:ind w:left="0" w:firstLine="720"/>
        <w:rPr>
          <w:rFonts w:ascii="Times New Roman" w:hAnsi="Times New Roman" w:cs="Times New Roman"/>
        </w:rPr>
      </w:pPr>
      <w:r w:rsidRPr="00FB1EEB">
        <w:rPr>
          <w:rFonts w:ascii="Times New Roman" w:hAnsi="Times New Roman" w:cs="Times New Roman"/>
        </w:rPr>
        <w:t>VI – demonstrativo da despesa na forma dos Anexos 6, 7 e 9 da Lei n.º 4.320/64 – art. 2º, § 2º e suas alterações.</w:t>
      </w:r>
    </w:p>
    <w:p w:rsidR="00EC2923" w:rsidRDefault="00FB1EEB" w:rsidP="00FB1EEB">
      <w:pPr>
        <w:pStyle w:val="Recuodecorpodetexto2"/>
        <w:spacing w:line="360" w:lineRule="auto"/>
        <w:ind w:left="0"/>
        <w:rPr>
          <w:rFonts w:ascii="Times New Roman" w:hAnsi="Times New Roman" w:cs="Times New Roman"/>
        </w:rPr>
      </w:pPr>
      <w:r w:rsidRPr="00FB1EEB">
        <w:rPr>
          <w:rFonts w:ascii="Times New Roman" w:hAnsi="Times New Roman" w:cs="Times New Roman"/>
        </w:rPr>
        <w:tab/>
      </w:r>
    </w:p>
    <w:p w:rsidR="00FB1EEB" w:rsidRPr="00FB1EEB" w:rsidRDefault="00FB1EEB" w:rsidP="00EC2923">
      <w:pPr>
        <w:pStyle w:val="Recuodecorpodetexto2"/>
        <w:spacing w:line="360" w:lineRule="auto"/>
        <w:ind w:left="0" w:firstLine="709"/>
        <w:rPr>
          <w:rFonts w:ascii="Times New Roman" w:hAnsi="Times New Roman" w:cs="Times New Roman"/>
        </w:rPr>
      </w:pPr>
      <w:r w:rsidRPr="00EC2923">
        <w:rPr>
          <w:rFonts w:ascii="Times New Roman" w:hAnsi="Times New Roman" w:cs="Times New Roman"/>
        </w:rPr>
        <w:t>Art. 15.</w:t>
      </w:r>
      <w:r w:rsidRPr="00FB1EEB">
        <w:rPr>
          <w:rFonts w:ascii="Times New Roman" w:hAnsi="Times New Roman" w:cs="Times New Roman"/>
        </w:rPr>
        <w:t xml:space="preserve"> Na fixação das despesas serão observados prioritariamente os gastos com:</w:t>
      </w:r>
    </w:p>
    <w:p w:rsidR="00EC2923" w:rsidRDefault="00EC2923" w:rsidP="00EC2923">
      <w:pPr>
        <w:spacing w:line="360" w:lineRule="auto"/>
        <w:ind w:firstLine="709"/>
        <w:rPr>
          <w:snapToGrid w:val="0"/>
        </w:rPr>
      </w:pPr>
    </w:p>
    <w:p w:rsidR="00FB1EEB" w:rsidRPr="00FB1EEB" w:rsidRDefault="00FB1EEB" w:rsidP="00EC2923">
      <w:pPr>
        <w:spacing w:line="360" w:lineRule="auto"/>
        <w:ind w:firstLine="709"/>
        <w:rPr>
          <w:snapToGrid w:val="0"/>
        </w:rPr>
      </w:pPr>
      <w:r w:rsidRPr="00FB1EEB">
        <w:rPr>
          <w:snapToGrid w:val="0"/>
        </w:rPr>
        <w:t>I – pessoal e encargos sociais;</w:t>
      </w:r>
    </w:p>
    <w:p w:rsidR="00FB1EEB" w:rsidRPr="00FB1EEB" w:rsidRDefault="00FB1EEB" w:rsidP="00FB1EEB">
      <w:pPr>
        <w:widowControl w:val="0"/>
        <w:spacing w:line="360" w:lineRule="auto"/>
        <w:ind w:firstLine="720"/>
        <w:jc w:val="both"/>
        <w:rPr>
          <w:snapToGrid w:val="0"/>
        </w:rPr>
      </w:pPr>
      <w:r w:rsidRPr="00FB1EEB">
        <w:rPr>
          <w:snapToGrid w:val="0"/>
        </w:rPr>
        <w:t>II – serviços da dívida pública municipal;</w:t>
      </w:r>
    </w:p>
    <w:p w:rsidR="00FB1EEB" w:rsidRPr="00FB1EEB" w:rsidRDefault="00FB1EEB" w:rsidP="00FB1EEB">
      <w:pPr>
        <w:widowControl w:val="0"/>
        <w:spacing w:line="360" w:lineRule="auto"/>
        <w:ind w:firstLine="720"/>
        <w:jc w:val="both"/>
        <w:rPr>
          <w:snapToGrid w:val="0"/>
        </w:rPr>
      </w:pPr>
      <w:r w:rsidRPr="00FB1EEB">
        <w:rPr>
          <w:snapToGrid w:val="0"/>
        </w:rPr>
        <w:t>III – contrapartida de convênios e financiamentos;</w:t>
      </w:r>
    </w:p>
    <w:p w:rsidR="00FB1EEB" w:rsidRPr="00FB1EEB" w:rsidRDefault="00FB1EEB" w:rsidP="00FB1EEB">
      <w:pPr>
        <w:pStyle w:val="Recuodecorpodetexto3"/>
        <w:ind w:firstLine="720"/>
        <w:rPr>
          <w:rFonts w:ascii="Times New Roman" w:hAnsi="Times New Roman" w:cs="Times New Roman"/>
          <w:sz w:val="24"/>
          <w:szCs w:val="24"/>
        </w:rPr>
      </w:pPr>
      <w:r w:rsidRPr="00FB1EEB">
        <w:rPr>
          <w:rFonts w:ascii="Times New Roman" w:hAnsi="Times New Roman" w:cs="Times New Roman"/>
          <w:sz w:val="24"/>
          <w:szCs w:val="24"/>
        </w:rPr>
        <w:t>IV – projetos e obras em andamento que ultrapassem a 30% (trinta por cento) do cronograma de execução.</w:t>
      </w:r>
    </w:p>
    <w:p w:rsidR="00FB1EEB" w:rsidRPr="00FB1EEB" w:rsidRDefault="00EC2923" w:rsidP="00FB1EEB">
      <w:pPr>
        <w:widowControl w:val="0"/>
        <w:spacing w:line="360" w:lineRule="auto"/>
        <w:ind w:firstLine="720"/>
        <w:jc w:val="both"/>
        <w:rPr>
          <w:snapToGrid w:val="0"/>
        </w:rPr>
      </w:pPr>
      <w:r>
        <w:rPr>
          <w:snapToGrid w:val="0"/>
        </w:rPr>
        <w:t>§1º</w:t>
      </w:r>
      <w:r w:rsidR="00FB1EEB" w:rsidRPr="00FB1EEB">
        <w:rPr>
          <w:snapToGrid w:val="0"/>
        </w:rPr>
        <w:t xml:space="preserve"> Os recursos originários do Tesouro Municipal serão, prioritariamente, alocados para atender às despesas com pessoal e encargos sociais, nos limites previstos na Lei Complementar n</w:t>
      </w:r>
      <w:r>
        <w:rPr>
          <w:snapToGrid w:val="0"/>
        </w:rPr>
        <w:t>.</w:t>
      </w:r>
      <w:r w:rsidR="00FB1EEB" w:rsidRPr="00FB1EEB">
        <w:rPr>
          <w:snapToGrid w:val="0"/>
        </w:rPr>
        <w:t xml:space="preserve">º 101/2000, e serviços da dívida, somente podendo ser programados para outros custeios administrativos e despesas de capital, após o atendimento integral dos aludidos </w:t>
      </w:r>
      <w:r w:rsidR="00FB1EEB" w:rsidRPr="00FB1EEB">
        <w:rPr>
          <w:snapToGrid w:val="0"/>
        </w:rPr>
        <w:lastRenderedPageBreak/>
        <w:t>gastos.</w:t>
      </w:r>
    </w:p>
    <w:p w:rsidR="00FB1EEB" w:rsidRPr="00FB1EEB" w:rsidRDefault="00EC2923" w:rsidP="00FB1EEB">
      <w:pPr>
        <w:widowControl w:val="0"/>
        <w:spacing w:line="360" w:lineRule="auto"/>
        <w:ind w:firstLine="720"/>
        <w:jc w:val="both"/>
        <w:rPr>
          <w:snapToGrid w:val="0"/>
        </w:rPr>
      </w:pPr>
      <w:r>
        <w:rPr>
          <w:snapToGrid w:val="0"/>
        </w:rPr>
        <w:t>§2º</w:t>
      </w:r>
      <w:r w:rsidR="00FB1EEB" w:rsidRPr="00FB1EEB">
        <w:rPr>
          <w:snapToGrid w:val="0"/>
        </w:rPr>
        <w:t xml:space="preserve"> As atividades de manutenção básica terão preferência sobre as atividades que visem a sua expansão.</w:t>
      </w:r>
    </w:p>
    <w:p w:rsidR="00FB1EEB" w:rsidRDefault="00EC2923" w:rsidP="00FB1EEB">
      <w:pPr>
        <w:widowControl w:val="0"/>
        <w:spacing w:line="360" w:lineRule="auto"/>
        <w:ind w:firstLine="720"/>
        <w:jc w:val="both"/>
      </w:pPr>
      <w:r>
        <w:t>§</w:t>
      </w:r>
      <w:r w:rsidR="00FB1EEB" w:rsidRPr="00FB1EEB">
        <w:t>3º Não poderão ser incluídas despesas a título de Investimentos – Regime de Execução Especial, salvo nos casos previstos em Lei específica.</w:t>
      </w:r>
    </w:p>
    <w:p w:rsidR="00EC2923" w:rsidRPr="00FB1EEB" w:rsidRDefault="00EC2923" w:rsidP="00FB1EEB">
      <w:pPr>
        <w:widowControl w:val="0"/>
        <w:spacing w:line="360" w:lineRule="auto"/>
        <w:ind w:firstLine="720"/>
        <w:jc w:val="both"/>
      </w:pPr>
    </w:p>
    <w:p w:rsidR="00FB1EEB" w:rsidRPr="00FB1EEB" w:rsidRDefault="00FB1EEB" w:rsidP="00FB1EEB">
      <w:pPr>
        <w:autoSpaceDE w:val="0"/>
        <w:autoSpaceDN w:val="0"/>
        <w:adjustRightInd w:val="0"/>
        <w:spacing w:line="360" w:lineRule="auto"/>
        <w:ind w:firstLine="720"/>
        <w:jc w:val="both"/>
        <w:rPr>
          <w:snapToGrid w:val="0"/>
        </w:rPr>
      </w:pPr>
      <w:r w:rsidRPr="00EC2923">
        <w:rPr>
          <w:snapToGrid w:val="0"/>
        </w:rPr>
        <w:t>Art. 16.</w:t>
      </w:r>
      <w:r w:rsidRPr="00FB1EEB">
        <w:rPr>
          <w:snapToGrid w:val="0"/>
        </w:rPr>
        <w:t xml:space="preserve"> É vedada a inclusão, na Lei Orçamentária e em seus créditos adicionais, de dotações a título de subvenções sociais, ressalvadas aquelas destinadas a entidades privadas sem fins lucrativos, de atividades de natureza continuada, que atendam diretamente ao público, de forma gratuita, nas áreas de assistência social, saúde e educação, </w:t>
      </w:r>
      <w:r w:rsidRPr="00FB1EEB">
        <w:t xml:space="preserve">observando o disposto no art. 16 da Lei no 4.320, de 1964, e nas áreas de </w:t>
      </w:r>
      <w:r w:rsidRPr="00FB1EEB">
        <w:rPr>
          <w:snapToGrid w:val="0"/>
        </w:rPr>
        <w:t>cultura, meio ambiente e outras quando definidas em legislação específica.</w:t>
      </w:r>
    </w:p>
    <w:p w:rsidR="00EC2923" w:rsidRDefault="00FB1EEB" w:rsidP="00FB1EEB">
      <w:pPr>
        <w:widowControl w:val="0"/>
        <w:spacing w:line="360" w:lineRule="auto"/>
        <w:jc w:val="both"/>
        <w:rPr>
          <w:snapToGrid w:val="0"/>
          <w:color w:val="FF0000"/>
        </w:rPr>
      </w:pPr>
      <w:r w:rsidRPr="00FB1EEB">
        <w:rPr>
          <w:snapToGrid w:val="0"/>
          <w:color w:val="FF0000"/>
        </w:rPr>
        <w:tab/>
      </w:r>
    </w:p>
    <w:p w:rsidR="00FB1EEB" w:rsidRPr="00FB1EEB" w:rsidRDefault="00EC2923" w:rsidP="00EC2923">
      <w:pPr>
        <w:widowControl w:val="0"/>
        <w:spacing w:line="360" w:lineRule="auto"/>
        <w:ind w:firstLine="709"/>
        <w:jc w:val="both"/>
        <w:rPr>
          <w:snapToGrid w:val="0"/>
          <w:color w:val="FF0000"/>
        </w:rPr>
      </w:pPr>
      <w:r>
        <w:rPr>
          <w:snapToGrid w:val="0"/>
        </w:rPr>
        <w:t>§1º</w:t>
      </w:r>
      <w:proofErr w:type="gramStart"/>
      <w:r>
        <w:rPr>
          <w:snapToGrid w:val="0"/>
        </w:rPr>
        <w:t xml:space="preserve"> </w:t>
      </w:r>
      <w:r w:rsidR="00FB1EEB" w:rsidRPr="00FB1EEB">
        <w:rPr>
          <w:snapToGrid w:val="0"/>
        </w:rPr>
        <w:t xml:space="preserve"> </w:t>
      </w:r>
      <w:proofErr w:type="gramEnd"/>
      <w:r w:rsidR="00FB1EEB" w:rsidRPr="00FB1EEB">
        <w:rPr>
          <w:snapToGrid w:val="0"/>
        </w:rPr>
        <w:t>Para habilitar-se ao recebimento de subvenções sociais, a entidade privada sem fins lucrativos deverá apresentar declaração de funcionamento regular nos últimos cinco anos, emitida no exercício de 2024 por três autoridades locais e comprovantes de regularidade do mandato de sua diretoria.</w:t>
      </w:r>
    </w:p>
    <w:p w:rsidR="00FB1EEB" w:rsidRPr="00FB1EEB" w:rsidRDefault="00EC2923" w:rsidP="00FB1EEB">
      <w:pPr>
        <w:widowControl w:val="0"/>
        <w:spacing w:line="360" w:lineRule="auto"/>
        <w:jc w:val="both"/>
        <w:rPr>
          <w:snapToGrid w:val="0"/>
        </w:rPr>
      </w:pPr>
      <w:r>
        <w:rPr>
          <w:snapToGrid w:val="0"/>
        </w:rPr>
        <w:tab/>
        <w:t>§</w:t>
      </w:r>
      <w:r w:rsidR="00FB1EEB" w:rsidRPr="00FB1EEB">
        <w:rPr>
          <w:snapToGrid w:val="0"/>
        </w:rPr>
        <w:t xml:space="preserve">2º Os recursos destinados a título de subvenções sociais, somente serão alocados nos órgãos, entidades e fundos, que atuam nas áreas citadas no </w:t>
      </w:r>
      <w:r w:rsidR="00FB1EEB" w:rsidRPr="00FB1EEB">
        <w:rPr>
          <w:i/>
          <w:snapToGrid w:val="0"/>
        </w:rPr>
        <w:t>caput</w:t>
      </w:r>
      <w:r w:rsidR="00FB1EEB" w:rsidRPr="00FB1EEB">
        <w:rPr>
          <w:snapToGrid w:val="0"/>
        </w:rPr>
        <w:t xml:space="preserve"> deste artigo.</w:t>
      </w:r>
    </w:p>
    <w:p w:rsidR="00FB1EEB" w:rsidRPr="00FB1EEB" w:rsidRDefault="00EC2923" w:rsidP="00FB1EEB">
      <w:pPr>
        <w:widowControl w:val="0"/>
        <w:spacing w:line="360" w:lineRule="auto"/>
        <w:jc w:val="both"/>
        <w:rPr>
          <w:snapToGrid w:val="0"/>
        </w:rPr>
      </w:pPr>
      <w:r>
        <w:rPr>
          <w:snapToGrid w:val="0"/>
        </w:rPr>
        <w:tab/>
        <w:t>§3º</w:t>
      </w:r>
      <w:r w:rsidR="00FB1EEB" w:rsidRPr="00FB1EEB">
        <w:rPr>
          <w:snapToGrid w:val="0"/>
        </w:rPr>
        <w:t xml:space="preserve"> Os repasses de recursos serão efetivados através de convênios, observado o que dispõe a Lei Complementar nº 101/2000 e o art. 184 da Lei 14.133 de 01 de abril de 2021.</w:t>
      </w:r>
    </w:p>
    <w:p w:rsidR="00EC2923" w:rsidRDefault="00FB1EEB" w:rsidP="00FB1EEB">
      <w:pPr>
        <w:widowControl w:val="0"/>
        <w:spacing w:line="360" w:lineRule="auto"/>
        <w:jc w:val="both"/>
        <w:rPr>
          <w:snapToGrid w:val="0"/>
          <w:color w:val="FF0000"/>
        </w:rPr>
      </w:pPr>
      <w:r w:rsidRPr="00FB1EEB">
        <w:rPr>
          <w:snapToGrid w:val="0"/>
          <w:color w:val="FF0000"/>
        </w:rPr>
        <w:tab/>
      </w:r>
    </w:p>
    <w:p w:rsidR="00FB1EEB" w:rsidRPr="00FB1EEB" w:rsidRDefault="00FB1EEB" w:rsidP="00EC2923">
      <w:pPr>
        <w:widowControl w:val="0"/>
        <w:spacing w:line="360" w:lineRule="auto"/>
        <w:ind w:firstLine="709"/>
        <w:jc w:val="both"/>
        <w:rPr>
          <w:snapToGrid w:val="0"/>
        </w:rPr>
      </w:pPr>
      <w:r w:rsidRPr="00EC2923">
        <w:rPr>
          <w:snapToGrid w:val="0"/>
        </w:rPr>
        <w:t>Art. 17.</w:t>
      </w:r>
      <w:r w:rsidRPr="00FB1EEB">
        <w:rPr>
          <w:snapToGrid w:val="0"/>
        </w:rPr>
        <w:t xml:space="preserve"> A concessão de recursos para cobrir necessidades de pessoas físicas, conforme determina o art. 26 da Lei Complementar n</w:t>
      </w:r>
      <w:r w:rsidR="00EC2923">
        <w:rPr>
          <w:snapToGrid w:val="0"/>
        </w:rPr>
        <w:t>.</w:t>
      </w:r>
      <w:r w:rsidRPr="00FB1EEB">
        <w:rPr>
          <w:snapToGrid w:val="0"/>
        </w:rPr>
        <w:t>º 101/2000, deverá ser autorizada por Lei específica, atendidas as condições nela estabelecidas.</w:t>
      </w:r>
    </w:p>
    <w:p w:rsidR="00EC2923" w:rsidRDefault="00FB1EEB" w:rsidP="00FB1EEB">
      <w:pPr>
        <w:widowControl w:val="0"/>
        <w:spacing w:line="360" w:lineRule="auto"/>
        <w:jc w:val="both"/>
        <w:rPr>
          <w:snapToGrid w:val="0"/>
        </w:rPr>
      </w:pPr>
      <w:r w:rsidRPr="00FB1EEB">
        <w:rPr>
          <w:snapToGrid w:val="0"/>
        </w:rPr>
        <w:tab/>
      </w:r>
    </w:p>
    <w:p w:rsidR="00FB1EEB" w:rsidRDefault="00FB1EEB" w:rsidP="00EC2923">
      <w:pPr>
        <w:widowControl w:val="0"/>
        <w:spacing w:line="360" w:lineRule="auto"/>
        <w:ind w:firstLine="709"/>
        <w:jc w:val="both"/>
        <w:rPr>
          <w:shd w:val="clear" w:color="auto" w:fill="FFFFFF"/>
        </w:rPr>
      </w:pPr>
      <w:r w:rsidRPr="00EC2923">
        <w:rPr>
          <w:snapToGrid w:val="0"/>
        </w:rPr>
        <w:t>Art. 18</w:t>
      </w:r>
      <w:r w:rsidR="00EC2923">
        <w:rPr>
          <w:snapToGrid w:val="0"/>
        </w:rPr>
        <w:t>.</w:t>
      </w:r>
      <w:r w:rsidRPr="00FB1EEB">
        <w:rPr>
          <w:snapToGrid w:val="0"/>
        </w:rPr>
        <w:t xml:space="preserve"> </w:t>
      </w:r>
      <w:r w:rsidRPr="00FB1EEB">
        <w:t>A discriminação da receita obedecerá à estrutura e aos conceitos constantes da Portaria Interministerial n</w:t>
      </w:r>
      <w:r w:rsidR="00EC2923">
        <w:t>.</w:t>
      </w:r>
      <w:r w:rsidRPr="00FB1EEB">
        <w:t>º 163, de 04 de maio de 2001, e também as suas alterações através Portaria STN/MF n</w:t>
      </w:r>
      <w:r w:rsidR="00EC2923">
        <w:t>.</w:t>
      </w:r>
      <w:r w:rsidRPr="00FB1EEB">
        <w:t xml:space="preserve">º 277, de 26/4/2023 e </w:t>
      </w:r>
      <w:r w:rsidRPr="00FB1EEB">
        <w:rPr>
          <w:shd w:val="clear" w:color="auto" w:fill="FFFFFF"/>
        </w:rPr>
        <w:t>ATO n</w:t>
      </w:r>
      <w:r w:rsidR="00EC2923">
        <w:rPr>
          <w:shd w:val="clear" w:color="auto" w:fill="FFFFFF"/>
        </w:rPr>
        <w:t>.</w:t>
      </w:r>
      <w:r w:rsidRPr="00FB1EEB">
        <w:t xml:space="preserve">º 561/2023 do </w:t>
      </w:r>
      <w:r w:rsidRPr="00FB1EEB">
        <w:rPr>
          <w:shd w:val="clear" w:color="auto" w:fill="FFFFFF"/>
        </w:rPr>
        <w:t xml:space="preserve">Tribunal de Contas dos </w:t>
      </w:r>
      <w:r w:rsidRPr="00FB1EEB">
        <w:rPr>
          <w:shd w:val="clear" w:color="auto" w:fill="FFFFFF"/>
        </w:rPr>
        <w:lastRenderedPageBreak/>
        <w:t>Municípios da Bahia, publicado em 05/08/2023.</w:t>
      </w:r>
    </w:p>
    <w:p w:rsidR="00EC2923" w:rsidRPr="00FB1EEB" w:rsidRDefault="00EC2923" w:rsidP="00EC2923">
      <w:pPr>
        <w:widowControl w:val="0"/>
        <w:spacing w:line="360" w:lineRule="auto"/>
        <w:ind w:firstLine="709"/>
        <w:jc w:val="both"/>
        <w:rPr>
          <w:shd w:val="clear" w:color="auto" w:fill="FFFFFF"/>
        </w:rPr>
      </w:pPr>
    </w:p>
    <w:p w:rsidR="00FB1EEB" w:rsidRDefault="00FB1EEB" w:rsidP="00EC2923">
      <w:pPr>
        <w:widowControl w:val="0"/>
        <w:spacing w:line="360" w:lineRule="auto"/>
        <w:ind w:firstLine="709"/>
        <w:jc w:val="both"/>
        <w:rPr>
          <w:snapToGrid w:val="0"/>
        </w:rPr>
      </w:pPr>
      <w:r w:rsidRPr="002B69AD">
        <w:rPr>
          <w:snapToGrid w:val="0"/>
        </w:rPr>
        <w:t>Art. 19.</w:t>
      </w:r>
      <w:r w:rsidRPr="00FB1EEB">
        <w:rPr>
          <w:snapToGrid w:val="0"/>
        </w:rPr>
        <w:t xml:space="preserve"> A receita municipal será constituída da seguinte forma:</w:t>
      </w:r>
    </w:p>
    <w:p w:rsidR="00EC2923" w:rsidRPr="00FB1EEB" w:rsidRDefault="00EC2923" w:rsidP="00EC2923">
      <w:pPr>
        <w:widowControl w:val="0"/>
        <w:spacing w:line="360" w:lineRule="auto"/>
        <w:ind w:firstLine="709"/>
        <w:jc w:val="both"/>
        <w:rPr>
          <w:snapToGrid w:val="0"/>
        </w:rPr>
      </w:pPr>
    </w:p>
    <w:p w:rsidR="00FB1EEB" w:rsidRPr="00FB1EEB" w:rsidRDefault="00FB1EEB" w:rsidP="00FB1EEB">
      <w:pPr>
        <w:widowControl w:val="0"/>
        <w:spacing w:line="360" w:lineRule="auto"/>
        <w:ind w:firstLine="720"/>
        <w:jc w:val="both"/>
        <w:rPr>
          <w:snapToGrid w:val="0"/>
        </w:rPr>
      </w:pPr>
      <w:r w:rsidRPr="00FB1EEB">
        <w:rPr>
          <w:snapToGrid w:val="0"/>
        </w:rPr>
        <w:t>I – dos tributos de sua competência;</w:t>
      </w:r>
    </w:p>
    <w:p w:rsidR="00FB1EEB" w:rsidRPr="00FB1EEB" w:rsidRDefault="00FB1EEB" w:rsidP="00FB1EEB">
      <w:pPr>
        <w:widowControl w:val="0"/>
        <w:spacing w:line="360" w:lineRule="auto"/>
        <w:ind w:firstLine="720"/>
        <w:jc w:val="both"/>
        <w:rPr>
          <w:snapToGrid w:val="0"/>
        </w:rPr>
      </w:pPr>
      <w:r w:rsidRPr="00FB1EEB">
        <w:rPr>
          <w:snapToGrid w:val="0"/>
        </w:rPr>
        <w:t>II – das transferências constitucionais;</w:t>
      </w:r>
    </w:p>
    <w:p w:rsidR="00FB1EEB" w:rsidRPr="00FB1EEB" w:rsidRDefault="00FB1EEB" w:rsidP="00FB1EEB">
      <w:pPr>
        <w:pStyle w:val="Recuodecorpodetexto2"/>
        <w:spacing w:line="360" w:lineRule="auto"/>
        <w:ind w:left="0" w:firstLine="720"/>
        <w:rPr>
          <w:rFonts w:ascii="Times New Roman" w:hAnsi="Times New Roman" w:cs="Times New Roman"/>
        </w:rPr>
      </w:pPr>
      <w:r w:rsidRPr="00FB1EEB">
        <w:rPr>
          <w:rFonts w:ascii="Times New Roman" w:hAnsi="Times New Roman" w:cs="Times New Roman"/>
        </w:rPr>
        <w:t>III – das atividades econômicas que, por conveniência, o Município venha a executar;</w:t>
      </w:r>
    </w:p>
    <w:p w:rsidR="00FB1EEB" w:rsidRPr="00FB1EEB" w:rsidRDefault="00FB1EEB" w:rsidP="00FB1EEB">
      <w:pPr>
        <w:pStyle w:val="Recuodecorpodetexto2"/>
        <w:spacing w:line="360" w:lineRule="auto"/>
        <w:ind w:left="0" w:firstLine="720"/>
        <w:rPr>
          <w:rFonts w:ascii="Times New Roman" w:hAnsi="Times New Roman" w:cs="Times New Roman"/>
        </w:rPr>
      </w:pPr>
      <w:r w:rsidRPr="00FB1EEB">
        <w:rPr>
          <w:rFonts w:ascii="Times New Roman" w:hAnsi="Times New Roman" w:cs="Times New Roman"/>
        </w:rPr>
        <w:t>IV – dos convênios e contratos de repasses firmados com órgãos e entidades da Administração Pública Federal, Estadual ou de outros Municípios, bem como com Entidades e Instituições Privadas Nacionais e Internacionais, firmados mediante instrumento legal;</w:t>
      </w:r>
    </w:p>
    <w:p w:rsidR="00FB1EEB" w:rsidRPr="00FB1EEB" w:rsidRDefault="00FB1EEB" w:rsidP="00FB1EEB">
      <w:pPr>
        <w:widowControl w:val="0"/>
        <w:spacing w:line="360" w:lineRule="auto"/>
        <w:ind w:firstLine="720"/>
        <w:jc w:val="both"/>
        <w:rPr>
          <w:snapToGrid w:val="0"/>
        </w:rPr>
      </w:pPr>
      <w:r w:rsidRPr="00FB1EEB">
        <w:rPr>
          <w:snapToGrid w:val="0"/>
        </w:rPr>
        <w:t>V – das oriundas de serviços executados pelo Município;</w:t>
      </w:r>
    </w:p>
    <w:p w:rsidR="00FB1EEB" w:rsidRPr="00FB1EEB" w:rsidRDefault="00FB1EEB" w:rsidP="00FB1EEB">
      <w:pPr>
        <w:widowControl w:val="0"/>
        <w:spacing w:line="360" w:lineRule="auto"/>
        <w:ind w:firstLine="720"/>
        <w:jc w:val="both"/>
        <w:rPr>
          <w:snapToGrid w:val="0"/>
        </w:rPr>
      </w:pPr>
      <w:r w:rsidRPr="00FB1EEB">
        <w:rPr>
          <w:snapToGrid w:val="0"/>
        </w:rPr>
        <w:t>VI – da cobrança da dívida ativa;</w:t>
      </w:r>
    </w:p>
    <w:p w:rsidR="00FB1EEB" w:rsidRPr="00FB1EEB" w:rsidRDefault="00FB1EEB" w:rsidP="00FB1EEB">
      <w:pPr>
        <w:pStyle w:val="Recuodecorpodetexto2"/>
        <w:spacing w:line="360" w:lineRule="auto"/>
        <w:ind w:left="0" w:firstLine="720"/>
        <w:rPr>
          <w:rFonts w:ascii="Times New Roman" w:hAnsi="Times New Roman" w:cs="Times New Roman"/>
        </w:rPr>
      </w:pPr>
      <w:r w:rsidRPr="00FB1EEB">
        <w:rPr>
          <w:rFonts w:ascii="Times New Roman" w:hAnsi="Times New Roman" w:cs="Times New Roman"/>
        </w:rPr>
        <w:t>VII – das oriundas de empréstimos e financiamentos devidamente autorizados e contratados;</w:t>
      </w:r>
    </w:p>
    <w:p w:rsidR="00FB1EEB" w:rsidRPr="00FB1EEB" w:rsidRDefault="00FB1EEB" w:rsidP="00FB1EEB">
      <w:pPr>
        <w:widowControl w:val="0"/>
        <w:spacing w:line="360" w:lineRule="auto"/>
        <w:ind w:firstLine="720"/>
        <w:jc w:val="both"/>
        <w:rPr>
          <w:snapToGrid w:val="0"/>
        </w:rPr>
      </w:pPr>
      <w:r w:rsidRPr="00FB1EEB">
        <w:rPr>
          <w:snapToGrid w:val="0"/>
        </w:rPr>
        <w:t>VIII – dos recursos para o financiamento da Educação, definido pela legislação vigente;</w:t>
      </w:r>
    </w:p>
    <w:p w:rsidR="00FB1EEB" w:rsidRPr="00FB1EEB" w:rsidRDefault="00FB1EEB" w:rsidP="00FB1EEB">
      <w:pPr>
        <w:widowControl w:val="0"/>
        <w:spacing w:line="360" w:lineRule="auto"/>
        <w:ind w:firstLine="720"/>
        <w:jc w:val="both"/>
        <w:rPr>
          <w:snapToGrid w:val="0"/>
        </w:rPr>
      </w:pPr>
      <w:r w:rsidRPr="00FB1EEB">
        <w:rPr>
          <w:snapToGrid w:val="0"/>
        </w:rPr>
        <w:t xml:space="preserve">IX – dos recursos para o financiamento da Saúde, definidos pela legislação vigente; </w:t>
      </w:r>
    </w:p>
    <w:p w:rsidR="00FB1EEB" w:rsidRPr="00FB1EEB" w:rsidRDefault="00FB1EEB" w:rsidP="00FB1EEB">
      <w:pPr>
        <w:widowControl w:val="0"/>
        <w:spacing w:line="360" w:lineRule="auto"/>
        <w:ind w:firstLine="720"/>
        <w:jc w:val="both"/>
        <w:rPr>
          <w:snapToGrid w:val="0"/>
        </w:rPr>
      </w:pPr>
      <w:r w:rsidRPr="00FB1EEB">
        <w:rPr>
          <w:snapToGrid w:val="0"/>
        </w:rPr>
        <w:t>XI – de Emendas Parlamentares;</w:t>
      </w:r>
    </w:p>
    <w:p w:rsidR="00FB1EEB" w:rsidRPr="00FB1EEB" w:rsidRDefault="00FB1EEB" w:rsidP="00FB1EEB">
      <w:pPr>
        <w:widowControl w:val="0"/>
        <w:spacing w:line="360" w:lineRule="auto"/>
        <w:ind w:firstLine="720"/>
        <w:jc w:val="both"/>
        <w:rPr>
          <w:snapToGrid w:val="0"/>
        </w:rPr>
      </w:pPr>
      <w:r w:rsidRPr="00FB1EEB">
        <w:rPr>
          <w:snapToGrid w:val="0"/>
        </w:rPr>
        <w:t>XII – de outras rendas.</w:t>
      </w:r>
    </w:p>
    <w:p w:rsidR="00EC2923" w:rsidRDefault="00EC2923" w:rsidP="00FB1EEB">
      <w:pPr>
        <w:widowControl w:val="0"/>
        <w:spacing w:line="360" w:lineRule="auto"/>
        <w:ind w:firstLine="720"/>
        <w:jc w:val="both"/>
        <w:rPr>
          <w:b/>
          <w:snapToGrid w:val="0"/>
        </w:rPr>
      </w:pPr>
    </w:p>
    <w:p w:rsidR="00FB1EEB" w:rsidRPr="00FB1EEB" w:rsidRDefault="00FB1EEB" w:rsidP="00FB1EEB">
      <w:pPr>
        <w:widowControl w:val="0"/>
        <w:spacing w:line="360" w:lineRule="auto"/>
        <w:ind w:firstLine="720"/>
        <w:jc w:val="both"/>
        <w:rPr>
          <w:snapToGrid w:val="0"/>
        </w:rPr>
      </w:pPr>
      <w:r w:rsidRPr="002B69AD">
        <w:rPr>
          <w:snapToGrid w:val="0"/>
        </w:rPr>
        <w:t>Art. 20.</w:t>
      </w:r>
      <w:r w:rsidRPr="00FB1EEB">
        <w:rPr>
          <w:snapToGrid w:val="0"/>
        </w:rPr>
        <w:t xml:space="preserve"> Nos </w:t>
      </w:r>
      <w:proofErr w:type="gramStart"/>
      <w:r w:rsidRPr="00FB1EEB">
        <w:rPr>
          <w:snapToGrid w:val="0"/>
        </w:rPr>
        <w:t>orçamentos fiscal</w:t>
      </w:r>
      <w:proofErr w:type="gramEnd"/>
      <w:r w:rsidRPr="00FB1EEB">
        <w:rPr>
          <w:snapToGrid w:val="0"/>
        </w:rPr>
        <w:t xml:space="preserve"> e da seguridade social, a apropriação da despesa far-se-á por categoria de programação, compreendendo a identificação da despesa, sua classificação em termos de funções, </w:t>
      </w:r>
      <w:proofErr w:type="spellStart"/>
      <w:r w:rsidRPr="00FB1EEB">
        <w:rPr>
          <w:snapToGrid w:val="0"/>
        </w:rPr>
        <w:t>subfunções</w:t>
      </w:r>
      <w:proofErr w:type="spellEnd"/>
      <w:r w:rsidRPr="00FB1EEB">
        <w:rPr>
          <w:snapToGrid w:val="0"/>
        </w:rPr>
        <w:t>, programas, projetos, atividades e operações especiais, conforme conceitos estabelecidos nesta Lei.</w:t>
      </w:r>
    </w:p>
    <w:p w:rsidR="00FB1EEB" w:rsidRPr="00FB1EEB" w:rsidRDefault="002959C2" w:rsidP="00FB1EEB">
      <w:pPr>
        <w:widowControl w:val="0"/>
        <w:spacing w:line="360" w:lineRule="auto"/>
        <w:ind w:firstLine="720"/>
        <w:jc w:val="both"/>
        <w:rPr>
          <w:snapToGrid w:val="0"/>
        </w:rPr>
      </w:pPr>
      <w:r>
        <w:rPr>
          <w:snapToGrid w:val="0"/>
        </w:rPr>
        <w:t>§1º</w:t>
      </w:r>
      <w:r w:rsidR="00FB1EEB" w:rsidRPr="00FB1EEB">
        <w:rPr>
          <w:snapToGrid w:val="0"/>
        </w:rPr>
        <w:t xml:space="preserve"> Para fins de integração do planejamento e orçamento, será adotada, no âmbito do Município, a classificação por função, </w:t>
      </w:r>
      <w:proofErr w:type="spellStart"/>
      <w:r w:rsidR="00FB1EEB" w:rsidRPr="00FB1EEB">
        <w:rPr>
          <w:snapToGrid w:val="0"/>
        </w:rPr>
        <w:t>subfunção</w:t>
      </w:r>
      <w:proofErr w:type="spellEnd"/>
      <w:r w:rsidR="00FB1EEB" w:rsidRPr="00FB1EEB">
        <w:rPr>
          <w:snapToGrid w:val="0"/>
        </w:rPr>
        <w:t xml:space="preserve"> e programa a que se refere </w:t>
      </w:r>
      <w:proofErr w:type="gramStart"/>
      <w:r w:rsidR="00FB1EEB" w:rsidRPr="00FB1EEB">
        <w:rPr>
          <w:snapToGrid w:val="0"/>
        </w:rPr>
        <w:t>a</w:t>
      </w:r>
      <w:proofErr w:type="gramEnd"/>
      <w:r w:rsidR="00FB1EEB" w:rsidRPr="00FB1EEB">
        <w:rPr>
          <w:snapToGrid w:val="0"/>
        </w:rPr>
        <w:t xml:space="preserve"> Portaria n</w:t>
      </w:r>
      <w:r w:rsidR="002B69AD">
        <w:rPr>
          <w:snapToGrid w:val="0"/>
        </w:rPr>
        <w:t>.</w:t>
      </w:r>
      <w:r w:rsidR="00FB1EEB" w:rsidRPr="00FB1EEB">
        <w:rPr>
          <w:snapToGrid w:val="0"/>
        </w:rPr>
        <w:t>º 42, de 14 de abril de 1999, do Ministro de Estado do Orçamento e Gestão, alterada pela Portaria SOF nº 67 de 20 de julho de 2012.</w:t>
      </w:r>
    </w:p>
    <w:p w:rsidR="00FB1EEB" w:rsidRPr="00FB1EEB" w:rsidRDefault="002B69AD" w:rsidP="00FB1EEB">
      <w:pPr>
        <w:widowControl w:val="0"/>
        <w:spacing w:line="360" w:lineRule="auto"/>
        <w:ind w:firstLine="720"/>
        <w:jc w:val="both"/>
        <w:rPr>
          <w:snapToGrid w:val="0"/>
        </w:rPr>
      </w:pPr>
      <w:r>
        <w:rPr>
          <w:snapToGrid w:val="0"/>
        </w:rPr>
        <w:t>§</w:t>
      </w:r>
      <w:r w:rsidR="00FB1EEB" w:rsidRPr="00FB1EEB">
        <w:rPr>
          <w:snapToGrid w:val="0"/>
        </w:rPr>
        <w:t xml:space="preserve">2º Os órgãos da Administração Direta, os Fundos e as entidades da Administração </w:t>
      </w:r>
      <w:r w:rsidR="00FB1EEB" w:rsidRPr="00FB1EEB">
        <w:rPr>
          <w:snapToGrid w:val="0"/>
        </w:rPr>
        <w:lastRenderedPageBreak/>
        <w:t>Indireta, responsáveis direta ou indiretamente pela execução das ações de uma categoria de programação, serão identificados na proposta Orçamentária, como Unidades Orçamentárias.</w:t>
      </w:r>
    </w:p>
    <w:p w:rsidR="00FB1EEB" w:rsidRPr="00FB1EEB" w:rsidRDefault="002B69AD" w:rsidP="00FB1EEB">
      <w:pPr>
        <w:widowControl w:val="0"/>
        <w:spacing w:line="360" w:lineRule="auto"/>
        <w:ind w:firstLine="720"/>
        <w:jc w:val="both"/>
        <w:rPr>
          <w:snapToGrid w:val="0"/>
        </w:rPr>
      </w:pPr>
      <w:r>
        <w:rPr>
          <w:snapToGrid w:val="0"/>
        </w:rPr>
        <w:t>§3º</w:t>
      </w:r>
      <w:r w:rsidR="00FB1EEB" w:rsidRPr="00FB1EEB">
        <w:rPr>
          <w:snapToGrid w:val="0"/>
        </w:rPr>
        <w:t xml:space="preserve"> As dotações atribuídas às unidades Orçamentárias, na Lei Orçamentária Anual ou em crédito adicional, poderão ser executadas por unidades gestoras de um mesmo ou de outro órgão da Administração Direta, integrante dos orçamentos fiscal e da seguridade social, mediante a descentralização interna ou externa de crédito, respectivamente.</w:t>
      </w:r>
    </w:p>
    <w:p w:rsidR="00FB1EEB" w:rsidRPr="00FB1EEB" w:rsidRDefault="002B69AD" w:rsidP="00FB1EEB">
      <w:pPr>
        <w:autoSpaceDE w:val="0"/>
        <w:autoSpaceDN w:val="0"/>
        <w:adjustRightInd w:val="0"/>
        <w:spacing w:line="360" w:lineRule="auto"/>
        <w:ind w:firstLine="720"/>
        <w:jc w:val="both"/>
      </w:pPr>
      <w:r>
        <w:rPr>
          <w:bCs/>
        </w:rPr>
        <w:t>§</w:t>
      </w:r>
      <w:r w:rsidR="00FB1EEB" w:rsidRPr="00FB1EEB">
        <w:rPr>
          <w:bCs/>
        </w:rPr>
        <w:t>4º</w:t>
      </w:r>
      <w:proofErr w:type="gramStart"/>
      <w:r w:rsidR="00FB1EEB" w:rsidRPr="00FB1EEB">
        <w:rPr>
          <w:b/>
          <w:bCs/>
        </w:rPr>
        <w:t xml:space="preserve"> </w:t>
      </w:r>
      <w:r w:rsidR="00FB1EEB" w:rsidRPr="00FB1EEB">
        <w:t xml:space="preserve"> </w:t>
      </w:r>
      <w:proofErr w:type="gramEnd"/>
      <w:r w:rsidR="00FB1EEB" w:rsidRPr="00FB1EEB">
        <w:t>As atividades com a mesma finalidade de outras já existentes poderão observar o mesmo código, independentemente da unidade executora.</w:t>
      </w:r>
    </w:p>
    <w:p w:rsidR="00FB1EEB" w:rsidRPr="00FB1EEB" w:rsidRDefault="00FB1EEB" w:rsidP="00FB1EEB">
      <w:pPr>
        <w:autoSpaceDE w:val="0"/>
        <w:autoSpaceDN w:val="0"/>
        <w:adjustRightInd w:val="0"/>
        <w:spacing w:line="360" w:lineRule="auto"/>
        <w:ind w:firstLine="720"/>
        <w:jc w:val="both"/>
      </w:pPr>
      <w:r w:rsidRPr="00FB1EEB">
        <w:rPr>
          <w:bCs/>
        </w:rPr>
        <w:t>§ 5º</w:t>
      </w:r>
      <w:proofErr w:type="gramStart"/>
      <w:r w:rsidR="002B69AD">
        <w:t xml:space="preserve"> </w:t>
      </w:r>
      <w:r w:rsidRPr="00FB1EEB">
        <w:t xml:space="preserve"> </w:t>
      </w:r>
      <w:proofErr w:type="gramEnd"/>
      <w:r w:rsidRPr="00FB1EEB">
        <w:t>Cada projeto constará somente de uma esfera orçamentária e de um programa.</w:t>
      </w:r>
    </w:p>
    <w:p w:rsidR="00FB1EEB" w:rsidRPr="00FB1EEB" w:rsidRDefault="002B69AD" w:rsidP="00FB1EEB">
      <w:pPr>
        <w:autoSpaceDE w:val="0"/>
        <w:autoSpaceDN w:val="0"/>
        <w:adjustRightInd w:val="0"/>
        <w:spacing w:line="360" w:lineRule="auto"/>
        <w:ind w:firstLine="720"/>
        <w:jc w:val="both"/>
      </w:pPr>
      <w:r>
        <w:t>§</w:t>
      </w:r>
      <w:r w:rsidR="00FB1EEB" w:rsidRPr="00FB1EEB">
        <w:t>6</w:t>
      </w:r>
      <w:r w:rsidR="00FB1EEB" w:rsidRPr="00FB1EEB">
        <w:rPr>
          <w:bCs/>
        </w:rPr>
        <w:t>º</w:t>
      </w:r>
      <w:r>
        <w:t xml:space="preserve"> </w:t>
      </w:r>
      <w:r w:rsidR="00FB1EEB" w:rsidRPr="00FB1EEB">
        <w:t xml:space="preserve">A </w:t>
      </w:r>
      <w:proofErr w:type="spellStart"/>
      <w:r w:rsidR="00FB1EEB" w:rsidRPr="00FB1EEB">
        <w:t>subfunção</w:t>
      </w:r>
      <w:proofErr w:type="spellEnd"/>
      <w:r w:rsidR="00FB1EEB" w:rsidRPr="00FB1EEB">
        <w:t>, nível de agregação imediatamente inferior à função, deverá evidenciar cada área da atuação governamental, ainda que esta seja viabilizada com a transferência de recursos a entidades públicas e privadas.</w:t>
      </w:r>
    </w:p>
    <w:p w:rsidR="00FB1EEB" w:rsidRPr="00FB1EEB" w:rsidRDefault="002B69AD" w:rsidP="00FB1EEB">
      <w:pPr>
        <w:autoSpaceDE w:val="0"/>
        <w:autoSpaceDN w:val="0"/>
        <w:adjustRightInd w:val="0"/>
        <w:spacing w:line="360" w:lineRule="auto"/>
        <w:ind w:firstLine="720"/>
        <w:jc w:val="both"/>
      </w:pPr>
      <w:r>
        <w:rPr>
          <w:bCs/>
        </w:rPr>
        <w:t>§</w:t>
      </w:r>
      <w:r w:rsidR="00FB1EEB" w:rsidRPr="00FB1EEB">
        <w:rPr>
          <w:bCs/>
        </w:rPr>
        <w:t>7º</w:t>
      </w:r>
      <w:r>
        <w:t xml:space="preserve"> </w:t>
      </w:r>
      <w:r w:rsidR="00FB1EEB" w:rsidRPr="00FB1EEB">
        <w:t>Os Orçamentos Fiscal e da Seguridade Social discriminarão os grupos de natureza de despesa que constituem agregação de elementos de despesa de mesmas características quanto ao objeto de gasto, conforme a seguir discriminados:</w:t>
      </w:r>
    </w:p>
    <w:p w:rsidR="002B69AD" w:rsidRDefault="002B69AD" w:rsidP="00FB1EEB">
      <w:pPr>
        <w:autoSpaceDE w:val="0"/>
        <w:autoSpaceDN w:val="0"/>
        <w:adjustRightInd w:val="0"/>
        <w:spacing w:line="360" w:lineRule="auto"/>
        <w:ind w:left="709"/>
        <w:rPr>
          <w:b/>
        </w:rPr>
      </w:pPr>
    </w:p>
    <w:p w:rsidR="00FB1EEB" w:rsidRPr="00BF3393" w:rsidRDefault="00FB1EEB" w:rsidP="00FB1EEB">
      <w:pPr>
        <w:autoSpaceDE w:val="0"/>
        <w:autoSpaceDN w:val="0"/>
        <w:adjustRightInd w:val="0"/>
        <w:spacing w:line="360" w:lineRule="auto"/>
        <w:ind w:left="709"/>
      </w:pPr>
      <w:r w:rsidRPr="00BF3393">
        <w:t>GRUPOS DE NATUREZA DE DESPESA</w:t>
      </w:r>
    </w:p>
    <w:p w:rsidR="00FB1EEB" w:rsidRPr="00FB1EEB" w:rsidRDefault="00FB1EEB" w:rsidP="00FB1EEB">
      <w:pPr>
        <w:autoSpaceDE w:val="0"/>
        <w:autoSpaceDN w:val="0"/>
        <w:adjustRightInd w:val="0"/>
        <w:spacing w:line="360" w:lineRule="auto"/>
        <w:ind w:left="709"/>
      </w:pPr>
      <w:r w:rsidRPr="00FB1EEB">
        <w:t>1 – Pessoal e Encargos Sociais;</w:t>
      </w:r>
    </w:p>
    <w:p w:rsidR="00FB1EEB" w:rsidRPr="00FB1EEB" w:rsidRDefault="00FB1EEB" w:rsidP="00FB1EEB">
      <w:pPr>
        <w:autoSpaceDE w:val="0"/>
        <w:autoSpaceDN w:val="0"/>
        <w:adjustRightInd w:val="0"/>
        <w:spacing w:line="360" w:lineRule="auto"/>
        <w:ind w:left="709"/>
      </w:pPr>
      <w:r w:rsidRPr="00FB1EEB">
        <w:t>2 – Juros e Encargos da Dívida;</w:t>
      </w:r>
    </w:p>
    <w:p w:rsidR="00FB1EEB" w:rsidRPr="00FB1EEB" w:rsidRDefault="00FB1EEB" w:rsidP="00FB1EEB">
      <w:pPr>
        <w:autoSpaceDE w:val="0"/>
        <w:autoSpaceDN w:val="0"/>
        <w:adjustRightInd w:val="0"/>
        <w:spacing w:line="360" w:lineRule="auto"/>
        <w:ind w:left="709"/>
      </w:pPr>
      <w:r w:rsidRPr="00FB1EEB">
        <w:t>3 – Outras Despesas Correntes;</w:t>
      </w:r>
    </w:p>
    <w:p w:rsidR="00FB1EEB" w:rsidRPr="00FB1EEB" w:rsidRDefault="00FB1EEB" w:rsidP="00FB1EEB">
      <w:pPr>
        <w:autoSpaceDE w:val="0"/>
        <w:autoSpaceDN w:val="0"/>
        <w:adjustRightInd w:val="0"/>
        <w:spacing w:line="360" w:lineRule="auto"/>
        <w:ind w:left="709"/>
      </w:pPr>
      <w:r w:rsidRPr="00FB1EEB">
        <w:t>4 – Investimentos;</w:t>
      </w:r>
    </w:p>
    <w:p w:rsidR="00FB1EEB" w:rsidRPr="00FB1EEB" w:rsidRDefault="00FB1EEB" w:rsidP="00FB1EEB">
      <w:pPr>
        <w:autoSpaceDE w:val="0"/>
        <w:autoSpaceDN w:val="0"/>
        <w:adjustRightInd w:val="0"/>
        <w:spacing w:line="360" w:lineRule="auto"/>
        <w:ind w:left="709"/>
      </w:pPr>
      <w:r w:rsidRPr="00FB1EEB">
        <w:t xml:space="preserve">5 – Inversões Financeiras; </w:t>
      </w:r>
      <w:proofErr w:type="gramStart"/>
      <w:r w:rsidRPr="00FB1EEB">
        <w:t>e</w:t>
      </w:r>
      <w:proofErr w:type="gramEnd"/>
    </w:p>
    <w:p w:rsidR="00FB1EEB" w:rsidRPr="00FB1EEB" w:rsidRDefault="00FB1EEB" w:rsidP="00FB1EEB">
      <w:pPr>
        <w:autoSpaceDE w:val="0"/>
        <w:autoSpaceDN w:val="0"/>
        <w:adjustRightInd w:val="0"/>
        <w:spacing w:line="360" w:lineRule="auto"/>
        <w:ind w:left="709"/>
      </w:pPr>
      <w:r w:rsidRPr="00FB1EEB">
        <w:t>6 – Amortização da Dívida.</w:t>
      </w:r>
    </w:p>
    <w:p w:rsidR="00FB1EEB" w:rsidRPr="00FB1EEB" w:rsidRDefault="00FB1EEB" w:rsidP="00FB1EEB">
      <w:pPr>
        <w:autoSpaceDE w:val="0"/>
        <w:autoSpaceDN w:val="0"/>
        <w:adjustRightInd w:val="0"/>
        <w:spacing w:line="360" w:lineRule="auto"/>
        <w:ind w:firstLine="720"/>
        <w:jc w:val="both"/>
        <w:rPr>
          <w:bCs/>
        </w:rPr>
      </w:pPr>
    </w:p>
    <w:p w:rsidR="00FB1EEB" w:rsidRPr="00FB1EEB" w:rsidRDefault="00FB1EEB" w:rsidP="00FB1EEB">
      <w:pPr>
        <w:autoSpaceDE w:val="0"/>
        <w:autoSpaceDN w:val="0"/>
        <w:adjustRightInd w:val="0"/>
        <w:spacing w:line="360" w:lineRule="auto"/>
        <w:ind w:firstLine="720"/>
        <w:jc w:val="both"/>
      </w:pPr>
      <w:r w:rsidRPr="00FB1EEB">
        <w:rPr>
          <w:bCs/>
        </w:rPr>
        <w:t>§ 8º</w:t>
      </w:r>
      <w:proofErr w:type="gramStart"/>
      <w:r w:rsidR="002B69AD">
        <w:t xml:space="preserve"> </w:t>
      </w:r>
      <w:r w:rsidRPr="00FB1EEB">
        <w:t xml:space="preserve"> </w:t>
      </w:r>
      <w:proofErr w:type="gramEnd"/>
      <w:r w:rsidRPr="00FB1EEB">
        <w:t>A modalidade de aplicação destina-se a indicar se os recursos serão aplicados:</w:t>
      </w:r>
    </w:p>
    <w:p w:rsidR="00FB1EEB" w:rsidRPr="00FB1EEB" w:rsidRDefault="00FB1EEB" w:rsidP="00FB1EEB">
      <w:pPr>
        <w:autoSpaceDE w:val="0"/>
        <w:autoSpaceDN w:val="0"/>
        <w:adjustRightInd w:val="0"/>
        <w:spacing w:line="360" w:lineRule="auto"/>
        <w:ind w:left="709"/>
        <w:jc w:val="both"/>
      </w:pPr>
      <w:r w:rsidRPr="00FB1EEB">
        <w:t>I – mediante transferência financeira:</w:t>
      </w:r>
    </w:p>
    <w:p w:rsidR="00FB1EEB" w:rsidRPr="00FB1EEB" w:rsidRDefault="00FB1EEB" w:rsidP="00FB1EEB">
      <w:pPr>
        <w:numPr>
          <w:ilvl w:val="0"/>
          <w:numId w:val="14"/>
        </w:numPr>
        <w:autoSpaceDE w:val="0"/>
        <w:autoSpaceDN w:val="0"/>
        <w:adjustRightInd w:val="0"/>
        <w:spacing w:line="360" w:lineRule="auto"/>
        <w:jc w:val="both"/>
      </w:pPr>
      <w:proofErr w:type="gramStart"/>
      <w:r w:rsidRPr="00FB1EEB">
        <w:t>a</w:t>
      </w:r>
      <w:proofErr w:type="gramEnd"/>
      <w:r w:rsidRPr="00FB1EEB">
        <w:t xml:space="preserve"> outras esferas de Governo, seus órgãos, fundos ou entidades; ou</w:t>
      </w:r>
    </w:p>
    <w:p w:rsidR="00FB1EEB" w:rsidRPr="00FB1EEB" w:rsidRDefault="00FB1EEB" w:rsidP="00FB1EEB">
      <w:pPr>
        <w:pStyle w:val="PargrafodaLista"/>
        <w:numPr>
          <w:ilvl w:val="0"/>
          <w:numId w:val="13"/>
        </w:numPr>
        <w:autoSpaceDE w:val="0"/>
        <w:autoSpaceDN w:val="0"/>
        <w:adjustRightInd w:val="0"/>
        <w:spacing w:after="200" w:line="360" w:lineRule="auto"/>
        <w:contextualSpacing/>
        <w:jc w:val="both"/>
      </w:pPr>
      <w:proofErr w:type="gramStart"/>
      <w:r w:rsidRPr="00FB1EEB">
        <w:t>diretamente</w:t>
      </w:r>
      <w:proofErr w:type="gramEnd"/>
      <w:r w:rsidRPr="00FB1EEB">
        <w:t xml:space="preserve"> a entidades privadas sem fins lucrativos e outras instituições; ou</w:t>
      </w:r>
    </w:p>
    <w:p w:rsidR="00FB1EEB" w:rsidRPr="00FB1EEB" w:rsidRDefault="00FB1EEB" w:rsidP="00FB1EEB">
      <w:pPr>
        <w:autoSpaceDE w:val="0"/>
        <w:autoSpaceDN w:val="0"/>
        <w:adjustRightInd w:val="0"/>
        <w:spacing w:line="360" w:lineRule="auto"/>
        <w:ind w:left="709"/>
        <w:jc w:val="both"/>
      </w:pPr>
      <w:r w:rsidRPr="00FB1EEB">
        <w:lastRenderedPageBreak/>
        <w:t>II – diretamente pela unidade detentora do crédito orçamentário, ou por outro órgão ou entidade no âmbito do mesmo nível de Governo.</w:t>
      </w:r>
    </w:p>
    <w:p w:rsidR="00FB1EEB" w:rsidRPr="00FB1EEB" w:rsidRDefault="002B69AD" w:rsidP="00FB1EEB">
      <w:pPr>
        <w:autoSpaceDE w:val="0"/>
        <w:autoSpaceDN w:val="0"/>
        <w:adjustRightInd w:val="0"/>
        <w:spacing w:line="360" w:lineRule="auto"/>
        <w:ind w:firstLine="709"/>
        <w:jc w:val="both"/>
      </w:pPr>
      <w:r>
        <w:rPr>
          <w:bCs/>
        </w:rPr>
        <w:t>§</w:t>
      </w:r>
      <w:r w:rsidR="00FB1EEB" w:rsidRPr="00FB1EEB">
        <w:rPr>
          <w:bCs/>
        </w:rPr>
        <w:t>9º</w:t>
      </w:r>
      <w:r>
        <w:t xml:space="preserve"> </w:t>
      </w:r>
      <w:r w:rsidR="00FB1EEB" w:rsidRPr="00FB1EEB">
        <w:t xml:space="preserve">A especificação da modalidade de que trata o </w:t>
      </w:r>
      <w:r w:rsidR="00FB1EEB" w:rsidRPr="00FB1EEB">
        <w:rPr>
          <w:b/>
          <w:bCs/>
        </w:rPr>
        <w:t>§ 8º</w:t>
      </w:r>
      <w:r w:rsidR="00FB1EEB" w:rsidRPr="00FB1EEB">
        <w:t xml:space="preserve"> observará, no mínimo, o seguinte detalhamento:</w:t>
      </w:r>
    </w:p>
    <w:p w:rsidR="00FB1EEB" w:rsidRPr="00EC604A" w:rsidRDefault="00FB1EEB" w:rsidP="00FB1EEB">
      <w:pPr>
        <w:autoSpaceDE w:val="0"/>
        <w:autoSpaceDN w:val="0"/>
        <w:adjustRightInd w:val="0"/>
        <w:spacing w:line="360" w:lineRule="auto"/>
        <w:ind w:left="709"/>
        <w:jc w:val="both"/>
      </w:pPr>
      <w:r w:rsidRPr="00FB1EEB">
        <w:t xml:space="preserve">I </w:t>
      </w:r>
      <w:r w:rsidRPr="00EC604A">
        <w:t xml:space="preserve">– governo estadual – </w:t>
      </w:r>
      <w:r w:rsidRPr="00EC604A">
        <w:rPr>
          <w:bCs/>
        </w:rPr>
        <w:t>30</w:t>
      </w:r>
      <w:r w:rsidRPr="00EC604A">
        <w:t>;</w:t>
      </w:r>
    </w:p>
    <w:p w:rsidR="00FB1EEB" w:rsidRPr="00EC604A" w:rsidRDefault="00FB1EEB" w:rsidP="00FB1EEB">
      <w:pPr>
        <w:autoSpaceDE w:val="0"/>
        <w:autoSpaceDN w:val="0"/>
        <w:adjustRightInd w:val="0"/>
        <w:spacing w:line="360" w:lineRule="auto"/>
        <w:ind w:left="709"/>
        <w:jc w:val="both"/>
        <w:rPr>
          <w:bCs/>
        </w:rPr>
      </w:pPr>
      <w:r w:rsidRPr="00EC604A">
        <w:t xml:space="preserve">II – administração municipal – </w:t>
      </w:r>
      <w:r w:rsidRPr="00EC604A">
        <w:rPr>
          <w:bCs/>
        </w:rPr>
        <w:t>40;</w:t>
      </w:r>
    </w:p>
    <w:p w:rsidR="00FB1EEB" w:rsidRPr="00EC604A" w:rsidRDefault="00FB1EEB" w:rsidP="00FB1EEB">
      <w:pPr>
        <w:autoSpaceDE w:val="0"/>
        <w:autoSpaceDN w:val="0"/>
        <w:adjustRightInd w:val="0"/>
        <w:spacing w:line="360" w:lineRule="auto"/>
        <w:ind w:left="709"/>
        <w:jc w:val="both"/>
      </w:pPr>
      <w:r w:rsidRPr="00EC604A">
        <w:t xml:space="preserve">III – entidade privada sem fins lucrativos – </w:t>
      </w:r>
      <w:r w:rsidRPr="00EC604A">
        <w:rPr>
          <w:bCs/>
        </w:rPr>
        <w:t>50;</w:t>
      </w:r>
    </w:p>
    <w:p w:rsidR="00FB1EEB" w:rsidRPr="00EC604A" w:rsidRDefault="00FB1EEB" w:rsidP="00FB1EEB">
      <w:pPr>
        <w:autoSpaceDE w:val="0"/>
        <w:autoSpaceDN w:val="0"/>
        <w:adjustRightInd w:val="0"/>
        <w:spacing w:line="360" w:lineRule="auto"/>
        <w:ind w:left="709"/>
        <w:jc w:val="both"/>
      </w:pPr>
      <w:r w:rsidRPr="00EC604A">
        <w:t xml:space="preserve">IV – consórcios públicos – </w:t>
      </w:r>
      <w:r w:rsidRPr="00EC604A">
        <w:rPr>
          <w:bCs/>
        </w:rPr>
        <w:t>71</w:t>
      </w:r>
      <w:r w:rsidRPr="00EC604A">
        <w:t>;</w:t>
      </w:r>
    </w:p>
    <w:p w:rsidR="00FB1EEB" w:rsidRPr="00EC604A" w:rsidRDefault="00FB1EEB" w:rsidP="00FB1EEB">
      <w:pPr>
        <w:autoSpaceDE w:val="0"/>
        <w:autoSpaceDN w:val="0"/>
        <w:adjustRightInd w:val="0"/>
        <w:spacing w:line="360" w:lineRule="auto"/>
        <w:ind w:left="709"/>
        <w:jc w:val="both"/>
      </w:pPr>
      <w:r w:rsidRPr="00EC604A">
        <w:t xml:space="preserve">V – aplicação direta – </w:t>
      </w:r>
      <w:r w:rsidRPr="00EC604A">
        <w:rPr>
          <w:bCs/>
        </w:rPr>
        <w:t>90</w:t>
      </w:r>
      <w:r w:rsidRPr="00EC604A">
        <w:t xml:space="preserve">; </w:t>
      </w:r>
      <w:proofErr w:type="gramStart"/>
      <w:r w:rsidRPr="00EC604A">
        <w:t>ou</w:t>
      </w:r>
      <w:proofErr w:type="gramEnd"/>
    </w:p>
    <w:p w:rsidR="00FB1EEB" w:rsidRPr="00EC604A" w:rsidRDefault="00FB1EEB" w:rsidP="00FB1EEB">
      <w:pPr>
        <w:autoSpaceDE w:val="0"/>
        <w:autoSpaceDN w:val="0"/>
        <w:adjustRightInd w:val="0"/>
        <w:spacing w:line="360" w:lineRule="auto"/>
        <w:ind w:left="709"/>
        <w:jc w:val="both"/>
        <w:rPr>
          <w:bCs/>
        </w:rPr>
      </w:pPr>
      <w:r w:rsidRPr="00EC604A">
        <w:t xml:space="preserve">VI – aplicação direta decorrente de operação entre órgãos, fundos e entidades </w:t>
      </w:r>
      <w:proofErr w:type="gramStart"/>
      <w:r w:rsidRPr="00EC604A">
        <w:t>integrantes dos Orçamentos Fiscal e da Seguridade Social</w:t>
      </w:r>
      <w:proofErr w:type="gramEnd"/>
      <w:r w:rsidRPr="00EC604A">
        <w:t xml:space="preserve"> – </w:t>
      </w:r>
      <w:r w:rsidRPr="00EC604A">
        <w:rPr>
          <w:bCs/>
        </w:rPr>
        <w:t>91.</w:t>
      </w:r>
    </w:p>
    <w:p w:rsidR="00FB1EEB" w:rsidRPr="00FB1EEB" w:rsidRDefault="00FB1EEB" w:rsidP="00FB1EEB">
      <w:pPr>
        <w:autoSpaceDE w:val="0"/>
        <w:autoSpaceDN w:val="0"/>
        <w:adjustRightInd w:val="0"/>
        <w:spacing w:line="360" w:lineRule="auto"/>
        <w:ind w:left="709"/>
        <w:jc w:val="both"/>
        <w:rPr>
          <w:color w:val="FF0000"/>
        </w:rPr>
      </w:pPr>
    </w:p>
    <w:p w:rsidR="00FB1EEB" w:rsidRPr="00FB1EEB" w:rsidRDefault="00FB1EEB" w:rsidP="00FB1EEB">
      <w:pPr>
        <w:autoSpaceDE w:val="0"/>
        <w:autoSpaceDN w:val="0"/>
        <w:adjustRightInd w:val="0"/>
        <w:spacing w:line="360" w:lineRule="auto"/>
        <w:ind w:firstLine="720"/>
        <w:jc w:val="both"/>
        <w:rPr>
          <w:snapToGrid w:val="0"/>
        </w:rPr>
      </w:pPr>
      <w:r w:rsidRPr="002B69AD">
        <w:rPr>
          <w:bCs/>
        </w:rPr>
        <w:t>Art. 21.</w:t>
      </w:r>
      <w:r w:rsidRPr="00FB1EEB">
        <w:rPr>
          <w:b/>
          <w:bCs/>
        </w:rPr>
        <w:t xml:space="preserve"> </w:t>
      </w:r>
      <w:r w:rsidRPr="00FB1EEB">
        <w:t xml:space="preserve">A alteração da Modalidade de Aplicação, devido à sua natureza de informação gerencial, poderá ser efetivada durante o exercício financeiro, desde que verificada inviabilidade técnica, operacional ou econômica da execução da despesa naquela modalidade prevista inicialmente, devidamente justificada, mediante Decreto, </w:t>
      </w:r>
      <w:r w:rsidRPr="00FB1EEB">
        <w:rPr>
          <w:snapToGrid w:val="0"/>
        </w:rPr>
        <w:t>no âmbito do Poder Executivo, pelo Prefeito Municipal, e, no Poder Legislativo, em ato próprio, pelo Presidente da Câmara de Vereadores.</w:t>
      </w:r>
    </w:p>
    <w:p w:rsidR="00FB1EEB" w:rsidRPr="00BF3393" w:rsidRDefault="00FB1EEB" w:rsidP="00FB1EEB">
      <w:pPr>
        <w:pStyle w:val="Ttulo7"/>
        <w:spacing w:line="360" w:lineRule="auto"/>
        <w:rPr>
          <w:b w:val="0"/>
          <w:szCs w:val="24"/>
        </w:rPr>
      </w:pPr>
      <w:r w:rsidRPr="00BF3393">
        <w:rPr>
          <w:b w:val="0"/>
          <w:szCs w:val="24"/>
        </w:rPr>
        <w:t>Seção III</w:t>
      </w:r>
    </w:p>
    <w:p w:rsidR="00FB1EEB" w:rsidRPr="00BF3393" w:rsidRDefault="00FB1EEB" w:rsidP="00FB1EEB">
      <w:pPr>
        <w:widowControl w:val="0"/>
        <w:spacing w:line="360" w:lineRule="auto"/>
        <w:jc w:val="center"/>
        <w:rPr>
          <w:snapToGrid w:val="0"/>
        </w:rPr>
      </w:pPr>
      <w:r w:rsidRPr="00BF3393">
        <w:rPr>
          <w:bCs/>
        </w:rPr>
        <w:t>Da Descentralização de Créditos Orçamentários</w:t>
      </w:r>
      <w:r w:rsidRPr="00BF3393">
        <w:rPr>
          <w:snapToGrid w:val="0"/>
        </w:rPr>
        <w:t xml:space="preserve"> consignados aos </w:t>
      </w:r>
      <w:proofErr w:type="gramStart"/>
      <w:r w:rsidRPr="00BF3393">
        <w:rPr>
          <w:snapToGrid w:val="0"/>
        </w:rPr>
        <w:t>Orçamentos Fiscal</w:t>
      </w:r>
      <w:proofErr w:type="gramEnd"/>
      <w:r w:rsidRPr="00BF3393">
        <w:rPr>
          <w:snapToGrid w:val="0"/>
        </w:rPr>
        <w:t xml:space="preserve"> e da Seguridade Social</w:t>
      </w:r>
    </w:p>
    <w:p w:rsidR="002B69AD" w:rsidRPr="00FB1EEB" w:rsidRDefault="002B69AD" w:rsidP="00FB1EEB">
      <w:pPr>
        <w:widowControl w:val="0"/>
        <w:spacing w:line="360" w:lineRule="auto"/>
        <w:jc w:val="center"/>
        <w:rPr>
          <w:snapToGrid w:val="0"/>
        </w:rPr>
      </w:pPr>
    </w:p>
    <w:p w:rsidR="00FB1EEB" w:rsidRPr="00FB1EEB" w:rsidRDefault="00FB1EEB" w:rsidP="00FB1EEB">
      <w:pPr>
        <w:autoSpaceDE w:val="0"/>
        <w:autoSpaceDN w:val="0"/>
        <w:adjustRightInd w:val="0"/>
        <w:spacing w:line="360" w:lineRule="auto"/>
        <w:ind w:firstLine="720"/>
        <w:jc w:val="both"/>
      </w:pPr>
      <w:r w:rsidRPr="002B69AD">
        <w:t>Art. 22.</w:t>
      </w:r>
      <w:r w:rsidRPr="00FB1EEB">
        <w:t xml:space="preserve"> Os créditos Orçamentários</w:t>
      </w:r>
      <w:r w:rsidRPr="00FB1EEB">
        <w:rPr>
          <w:snapToGrid w:val="0"/>
        </w:rPr>
        <w:t xml:space="preserve"> consignados aos Orçamentos Fiscal e da Seguridade Social, podem ser descentralizados, </w:t>
      </w:r>
      <w:r w:rsidRPr="00FB1EEB">
        <w:t>no âmbito do mesmo órgão ou entidade, entre estes ou para outros órgãos, unidades, fundos, fundações e autarquias,</w:t>
      </w:r>
      <w:proofErr w:type="gramStart"/>
      <w:r w:rsidRPr="00FB1EEB">
        <w:t xml:space="preserve">  </w:t>
      </w:r>
      <w:proofErr w:type="gramEnd"/>
      <w:r w:rsidRPr="00FB1EEB">
        <w:t xml:space="preserve">para execução de  ações orçamentárias  integrantes dos respectivos orçamentos, mediante expressa autorização e delegação de atribuição e competência,  em ato próprio no âmbito </w:t>
      </w:r>
      <w:r w:rsidRPr="00FB1EEB">
        <w:rPr>
          <w:snapToGrid w:val="0"/>
        </w:rPr>
        <w:t xml:space="preserve">do Poder Executivo, pelo Prefeito Municipal, e, no Poder Legislativo, pelo Presidente da Câmara de Vereadores, </w:t>
      </w:r>
      <w:r w:rsidRPr="00FB1EEB">
        <w:t>com vistas à realização de ações constantes do  programa de trabalho do  órgão/unidade de origem.</w:t>
      </w:r>
    </w:p>
    <w:p w:rsidR="00FB1EEB" w:rsidRPr="00FB1EEB" w:rsidRDefault="002B69AD" w:rsidP="00FB1EEB">
      <w:pPr>
        <w:widowControl w:val="0"/>
        <w:spacing w:line="360" w:lineRule="auto"/>
        <w:ind w:firstLine="720"/>
        <w:jc w:val="both"/>
        <w:rPr>
          <w:snapToGrid w:val="0"/>
        </w:rPr>
      </w:pPr>
      <w:r>
        <w:rPr>
          <w:bCs/>
          <w:snapToGrid w:val="0"/>
        </w:rPr>
        <w:lastRenderedPageBreak/>
        <w:t>§</w:t>
      </w:r>
      <w:r w:rsidR="00FB1EEB" w:rsidRPr="00FB1EEB">
        <w:rPr>
          <w:bCs/>
          <w:snapToGrid w:val="0"/>
        </w:rPr>
        <w:t>1º</w:t>
      </w:r>
      <w:r w:rsidR="00FB1EEB" w:rsidRPr="00FB1EEB">
        <w:rPr>
          <w:snapToGrid w:val="0"/>
        </w:rPr>
        <w:t xml:space="preserve"> As dotações atribuídas às Unidades Orçamentárias, na Lei Orçamentária Anual ou em créditos adicionais, poderão ser executadas por unidades gestoras de um mesmo ou de outro órgão da Administração Direta ou Indireta, integrante dos Orçamentos Fiscal e da Seguridade Social, mediante a descentralização interna ou externa de crédito, respectivamente.</w:t>
      </w:r>
    </w:p>
    <w:p w:rsidR="00FB1EEB" w:rsidRPr="00EC604A" w:rsidRDefault="002B69AD" w:rsidP="00FB1EEB">
      <w:pPr>
        <w:pStyle w:val="Ttulo5"/>
        <w:spacing w:line="360" w:lineRule="auto"/>
        <w:ind w:firstLine="708"/>
        <w:jc w:val="both"/>
        <w:rPr>
          <w:rFonts w:ascii="Times New Roman" w:hAnsi="Times New Roman"/>
          <w:b w:val="0"/>
          <w:bCs w:val="0"/>
          <w:sz w:val="24"/>
          <w:szCs w:val="24"/>
        </w:rPr>
      </w:pPr>
      <w:r w:rsidRPr="00EC604A">
        <w:rPr>
          <w:rFonts w:ascii="Times New Roman" w:hAnsi="Times New Roman"/>
          <w:b w:val="0"/>
          <w:sz w:val="24"/>
          <w:szCs w:val="24"/>
        </w:rPr>
        <w:t>§2º</w:t>
      </w:r>
      <w:r w:rsidR="00FB1EEB" w:rsidRPr="00EC604A">
        <w:rPr>
          <w:rFonts w:ascii="Times New Roman" w:hAnsi="Times New Roman"/>
          <w:b w:val="0"/>
          <w:sz w:val="24"/>
          <w:szCs w:val="24"/>
        </w:rPr>
        <w:t xml:space="preserve"> Ao órgão ou entidade da Administração Direta ou Indireta compete </w:t>
      </w:r>
      <w:proofErr w:type="gramStart"/>
      <w:r w:rsidR="00FB1EEB" w:rsidRPr="00EC604A">
        <w:rPr>
          <w:rFonts w:ascii="Times New Roman" w:hAnsi="Times New Roman"/>
          <w:b w:val="0"/>
          <w:sz w:val="24"/>
          <w:szCs w:val="24"/>
        </w:rPr>
        <w:t>a</w:t>
      </w:r>
      <w:proofErr w:type="gramEnd"/>
      <w:r w:rsidR="00FB1EEB" w:rsidRPr="00EC604A">
        <w:rPr>
          <w:rFonts w:ascii="Times New Roman" w:hAnsi="Times New Roman"/>
          <w:b w:val="0"/>
          <w:sz w:val="24"/>
          <w:szCs w:val="24"/>
        </w:rPr>
        <w:t xml:space="preserve"> administração dos créditos que lhe foram consignados na Lei Orçamentária Anual ou em seus créditos adicionais, salvo quando esta competência for atribuída a uma outra unidade gestora devidamente reconhecida.</w:t>
      </w:r>
    </w:p>
    <w:p w:rsidR="00FB1EEB" w:rsidRPr="00FB1EEB" w:rsidRDefault="002B69AD" w:rsidP="00FB1EEB">
      <w:pPr>
        <w:autoSpaceDE w:val="0"/>
        <w:autoSpaceDN w:val="0"/>
        <w:adjustRightInd w:val="0"/>
        <w:spacing w:line="360" w:lineRule="auto"/>
        <w:ind w:firstLine="720"/>
        <w:jc w:val="both"/>
        <w:rPr>
          <w:color w:val="FF0000"/>
        </w:rPr>
      </w:pPr>
      <w:r>
        <w:rPr>
          <w:snapToGrid w:val="0"/>
        </w:rPr>
        <w:t>§</w:t>
      </w:r>
      <w:r w:rsidR="00FB1EEB" w:rsidRPr="00FB1EEB">
        <w:rPr>
          <w:snapToGrid w:val="0"/>
        </w:rPr>
        <w:t>3º</w:t>
      </w:r>
      <w:r>
        <w:t xml:space="preserve"> </w:t>
      </w:r>
      <w:r w:rsidR="00FB1EEB" w:rsidRPr="00FB1EEB">
        <w:t xml:space="preserve">O Órgão ou Unidade Orçamentária e Gestora, tendo em vista a obtenção dos resultados das ações cujos créditos lhe foram consignados na Lei Orçamentária ou mediante créditos adicionais, poderá proceder, mediante autorização no âmbito </w:t>
      </w:r>
      <w:r w:rsidR="00FB1EEB" w:rsidRPr="00FB1EEB">
        <w:rPr>
          <w:snapToGrid w:val="0"/>
        </w:rPr>
        <w:t>do Poder Executivo, do Prefeito Municipal, e, no Poder Legislativo, do Presidente da Câmara de Vereadores,</w:t>
      </w:r>
      <w:r w:rsidR="00FB1EEB" w:rsidRPr="00FB1EEB">
        <w:t xml:space="preserve"> à sua descentralização em valor total ou parcial para outro Órgão ou Unidade Orçamentária e Gestora integrante dos orçamentos fiscal ou da seguridade social do Município.</w:t>
      </w:r>
    </w:p>
    <w:p w:rsidR="00FB1EEB" w:rsidRPr="00FB1EEB" w:rsidRDefault="002B69AD" w:rsidP="00FB1EEB">
      <w:pPr>
        <w:autoSpaceDE w:val="0"/>
        <w:autoSpaceDN w:val="0"/>
        <w:adjustRightInd w:val="0"/>
        <w:spacing w:line="360" w:lineRule="auto"/>
        <w:ind w:firstLine="720"/>
        <w:jc w:val="both"/>
      </w:pPr>
      <w:r>
        <w:rPr>
          <w:snapToGrid w:val="0"/>
        </w:rPr>
        <w:t>§4º</w:t>
      </w:r>
      <w:r w:rsidR="00FB1EEB" w:rsidRPr="00FB1EEB">
        <w:t xml:space="preserve"> A cessão de crédito orçamentário para outro Órgão ou Unidade</w:t>
      </w:r>
      <w:proofErr w:type="gramStart"/>
      <w:r w:rsidR="00FB1EEB" w:rsidRPr="00FB1EEB">
        <w:t xml:space="preserve">  </w:t>
      </w:r>
      <w:proofErr w:type="gramEnd"/>
      <w:r w:rsidR="00FB1EEB" w:rsidRPr="00FB1EEB">
        <w:t>Orçamentária ou Gestora,  em termos operacionais, distingue-se em:</w:t>
      </w:r>
    </w:p>
    <w:p w:rsidR="002B69AD" w:rsidRDefault="002B69AD" w:rsidP="00FB1EEB">
      <w:pPr>
        <w:autoSpaceDE w:val="0"/>
        <w:autoSpaceDN w:val="0"/>
        <w:adjustRightInd w:val="0"/>
        <w:spacing w:line="360" w:lineRule="auto"/>
        <w:ind w:firstLine="720"/>
        <w:jc w:val="both"/>
      </w:pPr>
    </w:p>
    <w:p w:rsidR="00FB1EEB" w:rsidRPr="00FB1EEB" w:rsidRDefault="00FB1EEB" w:rsidP="00FB1EEB">
      <w:pPr>
        <w:autoSpaceDE w:val="0"/>
        <w:autoSpaceDN w:val="0"/>
        <w:adjustRightInd w:val="0"/>
        <w:spacing w:line="360" w:lineRule="auto"/>
        <w:ind w:firstLine="720"/>
        <w:jc w:val="both"/>
      </w:pPr>
      <w:r w:rsidRPr="002B69AD">
        <w:t xml:space="preserve">I </w:t>
      </w:r>
      <w:r w:rsidRPr="00FB1EEB">
        <w:t>-</w:t>
      </w:r>
      <w:proofErr w:type="gramStart"/>
      <w:r w:rsidRPr="00FB1EEB">
        <w:t xml:space="preserve">  </w:t>
      </w:r>
      <w:proofErr w:type="gramEnd"/>
      <w:r w:rsidRPr="00FB1EEB">
        <w:t>descentralização de crédito interna ou provisão que consiste na cessão de crédito de uma unidade orçamentária para outra unidade orçamentária ou gestora, integrantes de um mesmo órgão (secretaria,  órgão, unidade diretamente subordinado ao Prefeito ou ao Presidente da Câmara) ou de uma mesma entidade (autarquia ou  fundação ou empresa estatal dependente);</w:t>
      </w:r>
    </w:p>
    <w:p w:rsidR="00FB1EEB" w:rsidRPr="00FB1EEB" w:rsidRDefault="00FB1EEB" w:rsidP="00FB1EEB">
      <w:pPr>
        <w:autoSpaceDE w:val="0"/>
        <w:autoSpaceDN w:val="0"/>
        <w:adjustRightInd w:val="0"/>
        <w:spacing w:line="360" w:lineRule="auto"/>
        <w:ind w:firstLine="720"/>
        <w:jc w:val="both"/>
      </w:pPr>
      <w:r w:rsidRPr="00FB1EEB">
        <w:t xml:space="preserve">II – descentralização de crédito externa </w:t>
      </w:r>
      <w:proofErr w:type="gramStart"/>
      <w:r w:rsidRPr="00FB1EEB">
        <w:t>é</w:t>
      </w:r>
      <w:proofErr w:type="gramEnd"/>
      <w:r w:rsidRPr="00FB1EEB">
        <w:t xml:space="preserve"> a cessão de crédito orçamentário entre unidades orçamentárias ou entre unidades gestoras, integrantes de diferentes órgãos ou entidades.</w:t>
      </w:r>
    </w:p>
    <w:p w:rsidR="00FB1EEB" w:rsidRDefault="002B69AD" w:rsidP="00FB1EEB">
      <w:pPr>
        <w:autoSpaceDE w:val="0"/>
        <w:autoSpaceDN w:val="0"/>
        <w:adjustRightInd w:val="0"/>
        <w:spacing w:line="360" w:lineRule="auto"/>
        <w:ind w:firstLine="720"/>
        <w:jc w:val="both"/>
      </w:pPr>
      <w:r>
        <w:rPr>
          <w:snapToGrid w:val="0"/>
        </w:rPr>
        <w:t>§5º</w:t>
      </w:r>
      <w:r w:rsidR="00FB1EEB" w:rsidRPr="00FB1EEB">
        <w:rPr>
          <w:snapToGrid w:val="0"/>
        </w:rPr>
        <w:t xml:space="preserve"> </w:t>
      </w:r>
      <w:r w:rsidR="00FB1EEB" w:rsidRPr="00FB1EEB">
        <w:t xml:space="preserve">A unidade recebedora do crédito, em sua aplicação, deve exata observância e cumprimento, além das normas legais sobre a execução da despesa, assim como ao objetivo </w:t>
      </w:r>
      <w:r w:rsidR="00FB1EEB" w:rsidRPr="00FB1EEB">
        <w:lastRenderedPageBreak/>
        <w:t>estabelecido no programa de trabalho e as classificações da despesa que caracterizam o crédito orçamentário correspondente.</w:t>
      </w:r>
    </w:p>
    <w:p w:rsidR="002B69AD" w:rsidRPr="00FB1EEB" w:rsidRDefault="002B69AD" w:rsidP="00FB1EEB">
      <w:pPr>
        <w:autoSpaceDE w:val="0"/>
        <w:autoSpaceDN w:val="0"/>
        <w:adjustRightInd w:val="0"/>
        <w:spacing w:line="360" w:lineRule="auto"/>
        <w:ind w:firstLine="720"/>
        <w:jc w:val="both"/>
      </w:pPr>
    </w:p>
    <w:p w:rsidR="00FB1EEB" w:rsidRPr="00BF3393" w:rsidRDefault="00FB1EEB" w:rsidP="00FB1EEB">
      <w:pPr>
        <w:pStyle w:val="Ttulo5"/>
        <w:spacing w:before="0" w:line="360" w:lineRule="auto"/>
        <w:jc w:val="center"/>
        <w:rPr>
          <w:rFonts w:ascii="Times New Roman" w:hAnsi="Times New Roman"/>
          <w:b w:val="0"/>
          <w:i w:val="0"/>
          <w:sz w:val="24"/>
          <w:szCs w:val="24"/>
        </w:rPr>
      </w:pPr>
      <w:r w:rsidRPr="00BF3393">
        <w:rPr>
          <w:rFonts w:ascii="Times New Roman" w:hAnsi="Times New Roman"/>
          <w:b w:val="0"/>
          <w:i w:val="0"/>
          <w:sz w:val="24"/>
          <w:szCs w:val="24"/>
        </w:rPr>
        <w:t>Seção IV</w:t>
      </w:r>
    </w:p>
    <w:p w:rsidR="00FB1EEB" w:rsidRPr="00BF3393" w:rsidRDefault="00FB1EEB" w:rsidP="00FB1EEB">
      <w:pPr>
        <w:pStyle w:val="Ttulo5"/>
        <w:spacing w:before="0" w:line="360" w:lineRule="auto"/>
        <w:jc w:val="center"/>
        <w:rPr>
          <w:rFonts w:ascii="Times New Roman" w:hAnsi="Times New Roman"/>
          <w:b w:val="0"/>
          <w:i w:val="0"/>
          <w:sz w:val="24"/>
          <w:szCs w:val="24"/>
        </w:rPr>
      </w:pPr>
      <w:r w:rsidRPr="00BF3393">
        <w:rPr>
          <w:rFonts w:ascii="Times New Roman" w:hAnsi="Times New Roman"/>
          <w:b w:val="0"/>
          <w:i w:val="0"/>
          <w:sz w:val="24"/>
          <w:szCs w:val="24"/>
        </w:rPr>
        <w:t>Diretrizes para a Elaboração e Execução dos Orçamentos</w:t>
      </w:r>
    </w:p>
    <w:p w:rsidR="00FB1EEB" w:rsidRPr="00BF3393" w:rsidRDefault="00FB1EEB" w:rsidP="00FB1EEB">
      <w:pPr>
        <w:widowControl w:val="0"/>
        <w:spacing w:line="360" w:lineRule="auto"/>
        <w:jc w:val="center"/>
        <w:rPr>
          <w:snapToGrid w:val="0"/>
        </w:rPr>
      </w:pPr>
      <w:proofErr w:type="gramStart"/>
      <w:r w:rsidRPr="00BF3393">
        <w:rPr>
          <w:snapToGrid w:val="0"/>
        </w:rPr>
        <w:t>e</w:t>
      </w:r>
      <w:proofErr w:type="gramEnd"/>
      <w:r w:rsidRPr="00BF3393">
        <w:rPr>
          <w:snapToGrid w:val="0"/>
        </w:rPr>
        <w:t xml:space="preserve"> suas Alterações</w:t>
      </w:r>
    </w:p>
    <w:p w:rsidR="00FB1EEB" w:rsidRPr="00FB1EEB" w:rsidRDefault="00FB1EEB" w:rsidP="00FB1EEB">
      <w:pPr>
        <w:widowControl w:val="0"/>
        <w:spacing w:line="360" w:lineRule="auto"/>
        <w:ind w:firstLine="720"/>
        <w:jc w:val="both"/>
        <w:rPr>
          <w:b/>
          <w:snapToGrid w:val="0"/>
        </w:rPr>
      </w:pPr>
    </w:p>
    <w:p w:rsidR="00FB1EEB" w:rsidRPr="00FB1EEB" w:rsidRDefault="00FB1EEB" w:rsidP="00FB1EEB">
      <w:pPr>
        <w:widowControl w:val="0"/>
        <w:spacing w:line="360" w:lineRule="auto"/>
        <w:ind w:firstLine="720"/>
        <w:jc w:val="both"/>
        <w:rPr>
          <w:snapToGrid w:val="0"/>
        </w:rPr>
      </w:pPr>
      <w:r w:rsidRPr="002B69AD">
        <w:rPr>
          <w:snapToGrid w:val="0"/>
        </w:rPr>
        <w:t>Art. 23.</w:t>
      </w:r>
      <w:r w:rsidRPr="00FB1EEB">
        <w:rPr>
          <w:snapToGrid w:val="0"/>
        </w:rPr>
        <w:t xml:space="preserve"> O Poder Legislativo encaminhará até o dia 15 de agosto de 2024, ao Poder Executivo, a respectiva proposta de orçamento, para </w:t>
      </w:r>
      <w:proofErr w:type="gramStart"/>
      <w:r w:rsidRPr="00FB1EEB">
        <w:rPr>
          <w:snapToGrid w:val="0"/>
        </w:rPr>
        <w:t>efeito de sua consolidação na proposta de orçamento do Município, atendidos</w:t>
      </w:r>
      <w:proofErr w:type="gramEnd"/>
      <w:r w:rsidRPr="00FB1EEB">
        <w:rPr>
          <w:snapToGrid w:val="0"/>
        </w:rPr>
        <w:t xml:space="preserve"> os princípios constitucionais e a Lei Orgânica Municipal, estabelecidos a esse respeito.</w:t>
      </w:r>
    </w:p>
    <w:p w:rsidR="002B69AD" w:rsidRDefault="002B69AD" w:rsidP="00FB1EEB">
      <w:pPr>
        <w:widowControl w:val="0"/>
        <w:spacing w:line="360" w:lineRule="auto"/>
        <w:ind w:firstLine="720"/>
        <w:jc w:val="both"/>
        <w:rPr>
          <w:snapToGrid w:val="0"/>
        </w:rPr>
      </w:pPr>
    </w:p>
    <w:p w:rsidR="00FB1EEB" w:rsidRPr="00FB1EEB" w:rsidRDefault="002B69AD" w:rsidP="00FB1EEB">
      <w:pPr>
        <w:widowControl w:val="0"/>
        <w:spacing w:line="360" w:lineRule="auto"/>
        <w:ind w:firstLine="720"/>
        <w:jc w:val="both"/>
        <w:rPr>
          <w:snapToGrid w:val="0"/>
        </w:rPr>
      </w:pPr>
      <w:r>
        <w:rPr>
          <w:snapToGrid w:val="0"/>
        </w:rPr>
        <w:t xml:space="preserve">§1º </w:t>
      </w:r>
      <w:r w:rsidR="00FB1EEB" w:rsidRPr="00FB1EEB">
        <w:rPr>
          <w:snapToGrid w:val="0"/>
        </w:rPr>
        <w:t>Na elaboração de sua proposta, o Poder Legislativo, além da observância do estabelecido nesta Lei, adotará:</w:t>
      </w:r>
    </w:p>
    <w:p w:rsidR="00FB1EEB" w:rsidRPr="00FB1EEB" w:rsidRDefault="00FB1EEB" w:rsidP="00FB1EEB">
      <w:pPr>
        <w:pStyle w:val="Recuodecorpodetexto3"/>
        <w:ind w:firstLine="720"/>
        <w:rPr>
          <w:rFonts w:ascii="Times New Roman" w:hAnsi="Times New Roman" w:cs="Times New Roman"/>
          <w:sz w:val="24"/>
          <w:szCs w:val="24"/>
        </w:rPr>
      </w:pPr>
      <w:r w:rsidRPr="00FB1EEB">
        <w:rPr>
          <w:rFonts w:ascii="Times New Roman" w:hAnsi="Times New Roman" w:cs="Times New Roman"/>
          <w:sz w:val="24"/>
          <w:szCs w:val="24"/>
        </w:rPr>
        <w:t>I – o estabelecido no art. 29-A da Constituição Federal, inserido pela Emenda Constitucional n</w:t>
      </w:r>
      <w:r w:rsidR="002B69AD">
        <w:rPr>
          <w:rFonts w:ascii="Times New Roman" w:hAnsi="Times New Roman" w:cs="Times New Roman"/>
          <w:sz w:val="24"/>
          <w:szCs w:val="24"/>
        </w:rPr>
        <w:t>.</w:t>
      </w:r>
      <w:r w:rsidRPr="00FB1EEB">
        <w:rPr>
          <w:rFonts w:ascii="Times New Roman" w:hAnsi="Times New Roman" w:cs="Times New Roman"/>
          <w:sz w:val="24"/>
          <w:szCs w:val="24"/>
        </w:rPr>
        <w:t>º 25/2000;</w:t>
      </w:r>
    </w:p>
    <w:p w:rsidR="00FB1EEB" w:rsidRPr="00FB1EEB" w:rsidRDefault="00FB1EEB" w:rsidP="00FB1EEB">
      <w:pPr>
        <w:pStyle w:val="Recuodecorpodetexto3"/>
        <w:ind w:firstLine="720"/>
        <w:rPr>
          <w:rFonts w:ascii="Times New Roman" w:hAnsi="Times New Roman" w:cs="Times New Roman"/>
          <w:sz w:val="24"/>
          <w:szCs w:val="24"/>
        </w:rPr>
      </w:pPr>
    </w:p>
    <w:p w:rsidR="00FB1EEB" w:rsidRPr="00FB1EEB" w:rsidRDefault="00FB1EEB" w:rsidP="00FB1EEB">
      <w:pPr>
        <w:pStyle w:val="Recuodecorpodetexto3"/>
        <w:ind w:firstLine="720"/>
        <w:rPr>
          <w:rFonts w:ascii="Times New Roman" w:hAnsi="Times New Roman" w:cs="Times New Roman"/>
          <w:sz w:val="24"/>
          <w:szCs w:val="24"/>
        </w:rPr>
      </w:pPr>
      <w:r w:rsidRPr="00FB1EEB">
        <w:rPr>
          <w:rFonts w:ascii="Times New Roman" w:hAnsi="Times New Roman" w:cs="Times New Roman"/>
          <w:sz w:val="24"/>
          <w:szCs w:val="24"/>
        </w:rPr>
        <w:t>II – os procedimentos estabelecidos pelo órgão encarregado da elaboração do orçamento.</w:t>
      </w:r>
    </w:p>
    <w:p w:rsidR="00FB1EEB" w:rsidRPr="00FB1EEB" w:rsidRDefault="00FB1EEB" w:rsidP="00FB1EEB">
      <w:pPr>
        <w:spacing w:line="360" w:lineRule="auto"/>
        <w:ind w:firstLine="720"/>
        <w:jc w:val="both"/>
      </w:pPr>
      <w:r w:rsidRPr="00FB1EEB">
        <w:rPr>
          <w:snapToGrid w:val="0"/>
        </w:rPr>
        <w:t xml:space="preserve">§ 2º </w:t>
      </w:r>
      <w:r w:rsidRPr="00FB1EEB">
        <w:t>O total da despesa do Poder Legislativo Municipal, incluídos os subsídios dos vereadores e excluídos os gastos com inativos, não poderá ultrapassar os percentuais, relativos ao somatório da receita tributária e das transferências previstas no § 5º do artigo 153 e nos artigos 158 e 159 da Constituição Federal, efetivamente realizado no exercício anterior.</w:t>
      </w:r>
    </w:p>
    <w:p w:rsidR="00FB1EEB" w:rsidRPr="00FB1EEB" w:rsidRDefault="00FB1EEB" w:rsidP="00FB1EEB">
      <w:pPr>
        <w:spacing w:line="360" w:lineRule="auto"/>
        <w:ind w:firstLine="720"/>
        <w:jc w:val="both"/>
      </w:pPr>
      <w:r w:rsidRPr="00FB1EEB">
        <w:t>I – Para fins do disposto no p</w:t>
      </w:r>
      <w:r w:rsidRPr="00FB1EEB">
        <w:rPr>
          <w:snapToGrid w:val="0"/>
        </w:rPr>
        <w:t>arágrafo segundo</w:t>
      </w:r>
      <w:r w:rsidRPr="00FB1EEB">
        <w:t xml:space="preserve"> tomar-se-á por referência o somatório da receita tributária e das transferências previstas no § 5º do artigo 153 e nos artigos 158 e 159 da Constituição Federal, efetivamente realizado até o mês de junho projetado até dezembro de 2024.</w:t>
      </w:r>
    </w:p>
    <w:p w:rsidR="00FB1EEB" w:rsidRPr="00FB1EEB" w:rsidRDefault="00FB1EEB" w:rsidP="00FB1EEB">
      <w:pPr>
        <w:widowControl w:val="0"/>
        <w:spacing w:line="360" w:lineRule="auto"/>
        <w:jc w:val="both"/>
        <w:rPr>
          <w:snapToGrid w:val="0"/>
          <w:color w:val="FF0000"/>
        </w:rPr>
      </w:pPr>
      <w:r w:rsidRPr="00FB1EEB">
        <w:rPr>
          <w:snapToGrid w:val="0"/>
          <w:color w:val="FF0000"/>
        </w:rPr>
        <w:tab/>
      </w:r>
      <w:r w:rsidRPr="002B69AD">
        <w:rPr>
          <w:snapToGrid w:val="0"/>
          <w:color w:val="000000" w:themeColor="text1"/>
        </w:rPr>
        <w:t>Art. 24.</w:t>
      </w:r>
      <w:r w:rsidRPr="00FB1EEB">
        <w:rPr>
          <w:snapToGrid w:val="0"/>
          <w:color w:val="000000" w:themeColor="text1"/>
        </w:rPr>
        <w:t xml:space="preserve"> Os órgãos da administração direta e seus fundos deverão entregar suas respectivas Propostas Orçamentárias ao órgão encarregado da elaboração do orçamento, até o </w:t>
      </w:r>
      <w:r w:rsidRPr="00FB1EEB">
        <w:rPr>
          <w:snapToGrid w:val="0"/>
          <w:color w:val="000000" w:themeColor="text1"/>
        </w:rPr>
        <w:lastRenderedPageBreak/>
        <w:t>dia 31 de julho de 2024, observados os parâmetros e diretrizes estabelecidos nesta Lei, para fins de consolidação do projeto de Lei Orçamentária.</w:t>
      </w:r>
    </w:p>
    <w:p w:rsidR="002B69AD" w:rsidRDefault="002B69AD" w:rsidP="00FB1EEB">
      <w:pPr>
        <w:widowControl w:val="0"/>
        <w:spacing w:line="360" w:lineRule="auto"/>
        <w:ind w:firstLine="720"/>
        <w:jc w:val="both"/>
        <w:rPr>
          <w:snapToGrid w:val="0"/>
          <w:color w:val="000000" w:themeColor="text1"/>
        </w:rPr>
      </w:pPr>
    </w:p>
    <w:p w:rsidR="00FB1EEB" w:rsidRDefault="00FB1EEB" w:rsidP="00FB1EEB">
      <w:pPr>
        <w:widowControl w:val="0"/>
        <w:spacing w:line="360" w:lineRule="auto"/>
        <w:ind w:firstLine="720"/>
        <w:jc w:val="both"/>
        <w:rPr>
          <w:snapToGrid w:val="0"/>
          <w:color w:val="000000" w:themeColor="text1"/>
        </w:rPr>
      </w:pPr>
      <w:r w:rsidRPr="002B69AD">
        <w:rPr>
          <w:snapToGrid w:val="0"/>
          <w:color w:val="000000" w:themeColor="text1"/>
        </w:rPr>
        <w:t>Art. 25.</w:t>
      </w:r>
      <w:r w:rsidRPr="00FB1EEB">
        <w:rPr>
          <w:snapToGrid w:val="0"/>
          <w:color w:val="000000" w:themeColor="text1"/>
        </w:rPr>
        <w:t xml:space="preserve"> O órgão responsável pelo setor jurídico encaminhará, ao órgão encarregado da elaboração do orçamento, até 03 de julho de 2024, a relação dos débitos atualizados e constantes de precatórios judiciários a serem incluídos na Proposta Orçamentária para o exercício de 2025, conforme determina o art. 100, § 1º da Constituição Federal, especificando:</w:t>
      </w:r>
    </w:p>
    <w:p w:rsidR="002B69AD" w:rsidRPr="00FB1EEB" w:rsidRDefault="002B69AD" w:rsidP="00FB1EEB">
      <w:pPr>
        <w:widowControl w:val="0"/>
        <w:spacing w:line="360" w:lineRule="auto"/>
        <w:ind w:firstLine="720"/>
        <w:jc w:val="both"/>
        <w:rPr>
          <w:snapToGrid w:val="0"/>
          <w:color w:val="000000" w:themeColor="text1"/>
        </w:rPr>
      </w:pPr>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t>I – número e data do ajuizamento da ação originária;</w:t>
      </w:r>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t>II – número e tipo do precatório;</w:t>
      </w:r>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t>III – tipo da causa julgada;</w:t>
      </w:r>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t>IV – data da autuação do precatório;</w:t>
      </w:r>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t>V – nome do beneficiário;</w:t>
      </w:r>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t>VI – valor a ser pago; e,</w:t>
      </w:r>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t xml:space="preserve">VII – data do trânsito em julgado.                                                                                                                                                                                                                                                                                                                                                                                                                                                                                                                                                                                                                                                                                                                   </w:t>
      </w:r>
    </w:p>
    <w:p w:rsidR="00AB508D" w:rsidRDefault="00AB508D" w:rsidP="00FB1EEB">
      <w:pPr>
        <w:widowControl w:val="0"/>
        <w:spacing w:line="360" w:lineRule="auto"/>
        <w:ind w:firstLine="720"/>
        <w:jc w:val="both"/>
        <w:rPr>
          <w:b/>
          <w:snapToGrid w:val="0"/>
          <w:color w:val="000000" w:themeColor="text1"/>
        </w:rPr>
      </w:pPr>
    </w:p>
    <w:p w:rsidR="00FB1EEB" w:rsidRPr="00FB1EEB" w:rsidRDefault="00FB1EEB" w:rsidP="00FB1EEB">
      <w:pPr>
        <w:widowControl w:val="0"/>
        <w:spacing w:line="360" w:lineRule="auto"/>
        <w:ind w:firstLine="720"/>
        <w:jc w:val="both"/>
        <w:rPr>
          <w:snapToGrid w:val="0"/>
          <w:color w:val="000000" w:themeColor="text1"/>
        </w:rPr>
      </w:pPr>
      <w:r w:rsidRPr="00AB508D">
        <w:rPr>
          <w:snapToGrid w:val="0"/>
          <w:color w:val="000000" w:themeColor="text1"/>
        </w:rPr>
        <w:t>Art. 26.</w:t>
      </w:r>
      <w:r w:rsidRPr="00FB1EEB">
        <w:rPr>
          <w:snapToGrid w:val="0"/>
          <w:color w:val="000000" w:themeColor="text1"/>
        </w:rPr>
        <w:t xml:space="preserve"> As propostas de modificação do projeto de Lei Orçamentária Anual serão apresentadas: </w:t>
      </w:r>
    </w:p>
    <w:p w:rsidR="00FB1EEB" w:rsidRPr="00FB1EEB" w:rsidRDefault="00FB1EEB" w:rsidP="00FB1EEB">
      <w:pPr>
        <w:pStyle w:val="Recuodecorpodetexto2"/>
        <w:spacing w:line="360" w:lineRule="auto"/>
        <w:ind w:left="0" w:firstLine="720"/>
        <w:rPr>
          <w:rFonts w:ascii="Times New Roman" w:hAnsi="Times New Roman" w:cs="Times New Roman"/>
          <w:color w:val="000000" w:themeColor="text1"/>
        </w:rPr>
      </w:pPr>
      <w:r w:rsidRPr="00FB1EEB">
        <w:rPr>
          <w:rFonts w:ascii="Times New Roman" w:hAnsi="Times New Roman" w:cs="Times New Roman"/>
          <w:color w:val="000000" w:themeColor="text1"/>
        </w:rPr>
        <w:t>I – Na forma das disposições constitucionais e no estabelecido na Lei Orgânica do Município;</w:t>
      </w:r>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t>II – Acompanhadas de exposição de motivos que as justifiquem.</w:t>
      </w:r>
    </w:p>
    <w:p w:rsidR="00F84F93" w:rsidRDefault="00F84F93" w:rsidP="00FB1EEB">
      <w:pPr>
        <w:spacing w:line="360" w:lineRule="auto"/>
        <w:ind w:firstLine="720"/>
        <w:jc w:val="both"/>
        <w:rPr>
          <w:color w:val="000000" w:themeColor="text1"/>
        </w:rPr>
      </w:pPr>
    </w:p>
    <w:p w:rsidR="00FB1EEB" w:rsidRPr="00FB1EEB" w:rsidRDefault="00FB1EEB" w:rsidP="00FB1EEB">
      <w:pPr>
        <w:spacing w:line="360" w:lineRule="auto"/>
        <w:ind w:firstLine="720"/>
        <w:jc w:val="both"/>
        <w:rPr>
          <w:color w:val="000000" w:themeColor="text1"/>
        </w:rPr>
      </w:pPr>
      <w:r w:rsidRPr="00FB1EEB">
        <w:rPr>
          <w:color w:val="000000" w:themeColor="text1"/>
        </w:rPr>
        <w:t>§ 1</w:t>
      </w:r>
      <w:r w:rsidRPr="00FB1EEB">
        <w:rPr>
          <w:color w:val="000000" w:themeColor="text1"/>
          <w:u w:val="single"/>
          <w:vertAlign w:val="superscript"/>
        </w:rPr>
        <w:t>o</w:t>
      </w:r>
      <w:r w:rsidRPr="00FB1EEB">
        <w:rPr>
          <w:color w:val="000000" w:themeColor="text1"/>
        </w:rPr>
        <w:t xml:space="preserve"> Os projetos de Lei relativos a créditos adicionais serão apresentados na forma e com o detalhamento estabelecido na Lei Orçamentária Anual.</w:t>
      </w:r>
    </w:p>
    <w:p w:rsidR="00FB1EEB" w:rsidRPr="00FB1EEB" w:rsidRDefault="00F84F93" w:rsidP="00FB1EEB">
      <w:pPr>
        <w:spacing w:line="360" w:lineRule="auto"/>
        <w:ind w:firstLine="720"/>
        <w:jc w:val="both"/>
        <w:rPr>
          <w:color w:val="000000" w:themeColor="text1"/>
        </w:rPr>
      </w:pPr>
      <w:r>
        <w:rPr>
          <w:color w:val="000000" w:themeColor="text1"/>
        </w:rPr>
        <w:t>§</w:t>
      </w:r>
      <w:r w:rsidR="00FB1EEB" w:rsidRPr="00FB1EEB">
        <w:rPr>
          <w:color w:val="000000" w:themeColor="text1"/>
        </w:rPr>
        <w:t>2</w:t>
      </w:r>
      <w:r w:rsidR="00FB1EEB" w:rsidRPr="00FB1EEB">
        <w:rPr>
          <w:color w:val="000000" w:themeColor="text1"/>
          <w:u w:val="single"/>
          <w:vertAlign w:val="superscript"/>
        </w:rPr>
        <w:t>o</w:t>
      </w:r>
      <w:proofErr w:type="gramStart"/>
      <w:r w:rsidR="00FB1EEB" w:rsidRPr="00FB1EEB">
        <w:rPr>
          <w:b/>
          <w:color w:val="000000" w:themeColor="text1"/>
        </w:rPr>
        <w:t xml:space="preserve"> </w:t>
      </w:r>
      <w:r w:rsidR="00FB1EEB" w:rsidRPr="00FB1EEB">
        <w:rPr>
          <w:color w:val="000000" w:themeColor="text1"/>
        </w:rPr>
        <w:t xml:space="preserve"> </w:t>
      </w:r>
      <w:proofErr w:type="gramEnd"/>
      <w:r w:rsidR="00FB1EEB" w:rsidRPr="00FB1EEB">
        <w:rPr>
          <w:color w:val="000000" w:themeColor="text1"/>
        </w:rPr>
        <w:t>Acompanharão os projetos de Lei relativos a créditos adicionais exposições de motivos circunstanciadas que os justifiquem e que indiquem as consequências dos cancelamentos de dotações propostas sobre a execução das atividades, dos projetos, das operações especiais e dos respectivos subtítulos e metas.</w:t>
      </w:r>
    </w:p>
    <w:p w:rsidR="00FB1EEB" w:rsidRPr="00FB1EEB" w:rsidRDefault="00F84F93" w:rsidP="00FB1EEB">
      <w:pPr>
        <w:spacing w:line="360" w:lineRule="auto"/>
        <w:ind w:firstLine="720"/>
        <w:jc w:val="both"/>
        <w:rPr>
          <w:color w:val="000000" w:themeColor="text1"/>
        </w:rPr>
      </w:pPr>
      <w:r>
        <w:rPr>
          <w:color w:val="000000" w:themeColor="text1"/>
        </w:rPr>
        <w:lastRenderedPageBreak/>
        <w:t>§</w:t>
      </w:r>
      <w:r w:rsidR="00FB1EEB" w:rsidRPr="00FB1EEB">
        <w:rPr>
          <w:color w:val="000000" w:themeColor="text1"/>
        </w:rPr>
        <w:t>3</w:t>
      </w:r>
      <w:r w:rsidR="00FB1EEB" w:rsidRPr="00FB1EEB">
        <w:rPr>
          <w:color w:val="000000" w:themeColor="text1"/>
          <w:u w:val="single"/>
          <w:vertAlign w:val="superscript"/>
        </w:rPr>
        <w:t>o</w:t>
      </w:r>
      <w:r w:rsidR="00FB1EEB" w:rsidRPr="00FB1EEB">
        <w:rPr>
          <w:color w:val="000000" w:themeColor="text1"/>
        </w:rPr>
        <w:t xml:space="preserve"> Cada projeto de Lei deverá restringir-se a um único tipo de crédito adicional, conforme definido no art. 41, I e II, da Lei n</w:t>
      </w:r>
      <w:r w:rsidR="00FB1EEB" w:rsidRPr="00FB1EEB">
        <w:rPr>
          <w:color w:val="000000" w:themeColor="text1"/>
          <w:u w:val="single"/>
          <w:vertAlign w:val="superscript"/>
        </w:rPr>
        <w:t>o</w:t>
      </w:r>
      <w:r w:rsidR="00FB1EEB" w:rsidRPr="00FB1EEB">
        <w:rPr>
          <w:color w:val="000000" w:themeColor="text1"/>
        </w:rPr>
        <w:t xml:space="preserve"> 4.320, de 1964.</w:t>
      </w:r>
    </w:p>
    <w:p w:rsidR="00FB1EEB" w:rsidRPr="00FB1EEB" w:rsidRDefault="00F84F93" w:rsidP="00FB1EEB">
      <w:pPr>
        <w:spacing w:line="360" w:lineRule="auto"/>
        <w:ind w:firstLine="720"/>
        <w:jc w:val="both"/>
        <w:rPr>
          <w:color w:val="000000" w:themeColor="text1"/>
        </w:rPr>
      </w:pPr>
      <w:r>
        <w:rPr>
          <w:color w:val="000000" w:themeColor="text1"/>
        </w:rPr>
        <w:t>§</w:t>
      </w:r>
      <w:r w:rsidR="00FB1EEB" w:rsidRPr="00FB1EEB">
        <w:rPr>
          <w:color w:val="000000" w:themeColor="text1"/>
        </w:rPr>
        <w:t>4</w:t>
      </w:r>
      <w:r w:rsidR="00FB1EEB" w:rsidRPr="00FB1EEB">
        <w:rPr>
          <w:color w:val="000000" w:themeColor="text1"/>
          <w:u w:val="single"/>
          <w:vertAlign w:val="superscript"/>
        </w:rPr>
        <w:t>o</w:t>
      </w:r>
      <w:r w:rsidR="00FB1EEB" w:rsidRPr="00FB1EEB">
        <w:rPr>
          <w:color w:val="000000" w:themeColor="text1"/>
        </w:rPr>
        <w:t xml:space="preserve"> Nos casos de créditos à conta de recursos de excesso de arrecadação, as exposições de motivos conterão a atualização das estimativas de receitas para o exercício, evidenciando o excesso apurado ou sua tendência para o exercício.</w:t>
      </w:r>
    </w:p>
    <w:p w:rsidR="00FB1EEB" w:rsidRPr="00FB1EEB" w:rsidRDefault="00F84F93" w:rsidP="00FB1EEB">
      <w:pPr>
        <w:spacing w:line="360" w:lineRule="auto"/>
        <w:ind w:firstLine="720"/>
        <w:jc w:val="both"/>
        <w:rPr>
          <w:color w:val="000000" w:themeColor="text1"/>
        </w:rPr>
      </w:pPr>
      <w:r>
        <w:rPr>
          <w:color w:val="000000" w:themeColor="text1"/>
        </w:rPr>
        <w:t>§</w:t>
      </w:r>
      <w:r w:rsidR="00FB1EEB" w:rsidRPr="00FB1EEB">
        <w:rPr>
          <w:color w:val="000000" w:themeColor="text1"/>
        </w:rPr>
        <w:t>5</w:t>
      </w:r>
      <w:r w:rsidR="00FB1EEB" w:rsidRPr="00FB1EEB">
        <w:rPr>
          <w:color w:val="000000" w:themeColor="text1"/>
          <w:u w:val="single"/>
          <w:vertAlign w:val="superscript"/>
        </w:rPr>
        <w:t>o</w:t>
      </w:r>
      <w:r>
        <w:rPr>
          <w:color w:val="000000" w:themeColor="text1"/>
        </w:rPr>
        <w:t xml:space="preserve"> </w:t>
      </w:r>
      <w:r w:rsidR="00FB1EEB" w:rsidRPr="00FB1EEB">
        <w:rPr>
          <w:color w:val="000000" w:themeColor="text1"/>
        </w:rPr>
        <w:t xml:space="preserve">As fontes de recursos e as modalidades de aplicação constantes do Orçamento poderão ser modificadas, justificadamente, para atender às necessidades de execução, por meio de Decreto do Chefe do Poder Executivo, desde que observadas </w:t>
      </w:r>
      <w:proofErr w:type="gramStart"/>
      <w:r w:rsidR="00FB1EEB" w:rsidRPr="00FB1EEB">
        <w:rPr>
          <w:color w:val="000000" w:themeColor="text1"/>
        </w:rPr>
        <w:t>as</w:t>
      </w:r>
      <w:proofErr w:type="gramEnd"/>
      <w:r w:rsidR="00FB1EEB" w:rsidRPr="00FB1EEB">
        <w:rPr>
          <w:color w:val="000000" w:themeColor="text1"/>
        </w:rPr>
        <w:t xml:space="preserve"> vinculações e verificada a inviabilidade técnica, operacional ou legal da execução do crédito na modalidade e fonte previstas na Lei Orçamentária de 2025 e em seus créditos adicionais.</w:t>
      </w:r>
    </w:p>
    <w:p w:rsidR="00E559E2" w:rsidRDefault="00E559E2" w:rsidP="00FB1EEB">
      <w:pPr>
        <w:widowControl w:val="0"/>
        <w:spacing w:line="360" w:lineRule="auto"/>
        <w:ind w:firstLine="720"/>
        <w:jc w:val="both"/>
        <w:rPr>
          <w:snapToGrid w:val="0"/>
          <w:color w:val="000000" w:themeColor="text1"/>
        </w:rPr>
      </w:pPr>
    </w:p>
    <w:p w:rsidR="00FB1EEB" w:rsidRPr="00681446" w:rsidRDefault="00FB1EEB" w:rsidP="00FB1EEB">
      <w:pPr>
        <w:widowControl w:val="0"/>
        <w:spacing w:line="360" w:lineRule="auto"/>
        <w:ind w:firstLine="720"/>
        <w:jc w:val="both"/>
        <w:rPr>
          <w:snapToGrid w:val="0"/>
          <w:color w:val="000000" w:themeColor="text1"/>
        </w:rPr>
      </w:pPr>
      <w:r w:rsidRPr="00681446">
        <w:rPr>
          <w:snapToGrid w:val="0"/>
          <w:color w:val="000000" w:themeColor="text1"/>
        </w:rPr>
        <w:t>Art. 27. Na apreciação pelo Poder Legislativo do projeto de Lei Orçamentária Anual, as emendas somente poderão ser aprovadas caso:</w:t>
      </w:r>
    </w:p>
    <w:p w:rsidR="00E559E2" w:rsidRPr="00681446" w:rsidRDefault="00E559E2" w:rsidP="00FB1EEB">
      <w:pPr>
        <w:widowControl w:val="0"/>
        <w:spacing w:line="360" w:lineRule="auto"/>
        <w:ind w:firstLine="720"/>
        <w:jc w:val="both"/>
        <w:rPr>
          <w:snapToGrid w:val="0"/>
          <w:color w:val="000000" w:themeColor="text1"/>
        </w:rPr>
      </w:pPr>
    </w:p>
    <w:p w:rsidR="00FB1EEB" w:rsidRPr="00681446" w:rsidRDefault="00FB1EEB" w:rsidP="00FB1EEB">
      <w:pPr>
        <w:widowControl w:val="0"/>
        <w:spacing w:line="360" w:lineRule="auto"/>
        <w:ind w:firstLine="720"/>
        <w:jc w:val="both"/>
        <w:rPr>
          <w:snapToGrid w:val="0"/>
          <w:color w:val="000000" w:themeColor="text1"/>
        </w:rPr>
      </w:pPr>
      <w:r w:rsidRPr="00681446">
        <w:rPr>
          <w:snapToGrid w:val="0"/>
          <w:color w:val="000000" w:themeColor="text1"/>
        </w:rPr>
        <w:t>I – sejam compatíveis com o Plano Plurianual e com a Lei de Diretrizes Orçamentárias;</w:t>
      </w:r>
    </w:p>
    <w:p w:rsidR="00FB1EEB" w:rsidRPr="00681446" w:rsidRDefault="00FB1EEB" w:rsidP="00FB1EEB">
      <w:pPr>
        <w:widowControl w:val="0"/>
        <w:spacing w:line="360" w:lineRule="auto"/>
        <w:ind w:firstLine="720"/>
        <w:jc w:val="both"/>
        <w:rPr>
          <w:snapToGrid w:val="0"/>
          <w:color w:val="000000" w:themeColor="text1"/>
        </w:rPr>
      </w:pPr>
      <w:r w:rsidRPr="00681446">
        <w:rPr>
          <w:snapToGrid w:val="0"/>
          <w:color w:val="000000" w:themeColor="text1"/>
        </w:rPr>
        <w:t>II – indiquem os recursos necessários, admitidos apenas os provenientes de anulação de despesas, excluídos os que incidam sobre:</w:t>
      </w:r>
    </w:p>
    <w:p w:rsidR="00E559E2" w:rsidRPr="00681446" w:rsidRDefault="00E559E2" w:rsidP="00FB1EEB">
      <w:pPr>
        <w:widowControl w:val="0"/>
        <w:spacing w:line="360" w:lineRule="auto"/>
        <w:ind w:firstLine="720"/>
        <w:jc w:val="both"/>
        <w:rPr>
          <w:snapToGrid w:val="0"/>
          <w:color w:val="000000" w:themeColor="text1"/>
        </w:rPr>
      </w:pPr>
    </w:p>
    <w:p w:rsidR="00FB1EEB" w:rsidRPr="00681446" w:rsidRDefault="00FB1EEB" w:rsidP="00FB1EEB">
      <w:pPr>
        <w:widowControl w:val="0"/>
        <w:spacing w:line="360" w:lineRule="auto"/>
        <w:jc w:val="both"/>
        <w:rPr>
          <w:snapToGrid w:val="0"/>
          <w:color w:val="000000" w:themeColor="text1"/>
        </w:rPr>
      </w:pPr>
      <w:r w:rsidRPr="00681446">
        <w:rPr>
          <w:snapToGrid w:val="0"/>
          <w:color w:val="000000" w:themeColor="text1"/>
        </w:rPr>
        <w:tab/>
        <w:t>a) dotação para pessoal e seus encargos;</w:t>
      </w:r>
    </w:p>
    <w:p w:rsidR="00FB1EEB" w:rsidRPr="00681446" w:rsidRDefault="00FB1EEB" w:rsidP="00FB1EEB">
      <w:pPr>
        <w:pStyle w:val="Corpodetexto"/>
        <w:spacing w:line="360" w:lineRule="auto"/>
        <w:rPr>
          <w:color w:val="000000" w:themeColor="text1"/>
        </w:rPr>
      </w:pPr>
      <w:r w:rsidRPr="00681446">
        <w:rPr>
          <w:color w:val="000000" w:themeColor="text1"/>
        </w:rPr>
        <w:tab/>
        <w:t>b) serviço da dívida.</w:t>
      </w:r>
    </w:p>
    <w:p w:rsidR="00E559E2" w:rsidRPr="00681446" w:rsidRDefault="00E559E2" w:rsidP="00FB1EEB">
      <w:pPr>
        <w:pStyle w:val="Corpodetexto"/>
        <w:spacing w:line="360" w:lineRule="auto"/>
        <w:rPr>
          <w:color w:val="000000" w:themeColor="text1"/>
        </w:rPr>
      </w:pPr>
    </w:p>
    <w:p w:rsidR="00FB1EEB" w:rsidRPr="00681446" w:rsidRDefault="00FB1EEB" w:rsidP="00FB1EEB">
      <w:pPr>
        <w:pStyle w:val="Ttulo8"/>
        <w:spacing w:before="0" w:line="360" w:lineRule="auto"/>
        <w:ind w:firstLine="720"/>
        <w:jc w:val="both"/>
        <w:rPr>
          <w:rFonts w:ascii="Times New Roman" w:hAnsi="Times New Roman" w:cs="Times New Roman"/>
          <w:color w:val="000000" w:themeColor="text1"/>
          <w:sz w:val="24"/>
          <w:szCs w:val="24"/>
        </w:rPr>
      </w:pPr>
      <w:r w:rsidRPr="00681446">
        <w:rPr>
          <w:rFonts w:ascii="Times New Roman" w:hAnsi="Times New Roman" w:cs="Times New Roman"/>
          <w:color w:val="000000" w:themeColor="text1"/>
          <w:sz w:val="24"/>
          <w:szCs w:val="24"/>
        </w:rPr>
        <w:t>III – sejam relacionadas com:</w:t>
      </w:r>
    </w:p>
    <w:p w:rsidR="00E559E2" w:rsidRPr="00681446" w:rsidRDefault="00E559E2" w:rsidP="00E559E2"/>
    <w:p w:rsidR="00FB1EEB" w:rsidRPr="00681446" w:rsidRDefault="00FB1EEB" w:rsidP="00FB1EEB">
      <w:pPr>
        <w:pStyle w:val="PargrafodaLista"/>
        <w:widowControl w:val="0"/>
        <w:numPr>
          <w:ilvl w:val="0"/>
          <w:numId w:val="18"/>
        </w:numPr>
        <w:spacing w:line="360" w:lineRule="auto"/>
        <w:contextualSpacing/>
        <w:jc w:val="both"/>
        <w:rPr>
          <w:snapToGrid w:val="0"/>
          <w:color w:val="000000" w:themeColor="text1"/>
        </w:rPr>
      </w:pPr>
      <w:proofErr w:type="gramStart"/>
      <w:r w:rsidRPr="00681446">
        <w:rPr>
          <w:snapToGrid w:val="0"/>
          <w:color w:val="000000" w:themeColor="text1"/>
        </w:rPr>
        <w:t>a</w:t>
      </w:r>
      <w:proofErr w:type="gramEnd"/>
      <w:r w:rsidRPr="00681446">
        <w:rPr>
          <w:snapToGrid w:val="0"/>
          <w:color w:val="000000" w:themeColor="text1"/>
        </w:rPr>
        <w:t xml:space="preserve"> correção de erros ou omissões; ou</w:t>
      </w:r>
    </w:p>
    <w:p w:rsidR="00FB1EEB" w:rsidRPr="00681446" w:rsidRDefault="00FB1EEB" w:rsidP="00FB1EEB">
      <w:pPr>
        <w:pStyle w:val="PargrafodaLista"/>
        <w:widowControl w:val="0"/>
        <w:numPr>
          <w:ilvl w:val="0"/>
          <w:numId w:val="13"/>
        </w:numPr>
        <w:spacing w:line="360" w:lineRule="auto"/>
        <w:contextualSpacing/>
        <w:jc w:val="both"/>
        <w:rPr>
          <w:snapToGrid w:val="0"/>
          <w:color w:val="000000" w:themeColor="text1"/>
        </w:rPr>
      </w:pPr>
      <w:proofErr w:type="gramStart"/>
      <w:r w:rsidRPr="00681446">
        <w:rPr>
          <w:snapToGrid w:val="0"/>
          <w:color w:val="000000" w:themeColor="text1"/>
        </w:rPr>
        <w:t>os</w:t>
      </w:r>
      <w:proofErr w:type="gramEnd"/>
      <w:r w:rsidRPr="00681446">
        <w:rPr>
          <w:snapToGrid w:val="0"/>
          <w:color w:val="000000" w:themeColor="text1"/>
        </w:rPr>
        <w:t xml:space="preserve"> dispositivos do texto do projeto de Lei.</w:t>
      </w:r>
    </w:p>
    <w:p w:rsidR="00FB1EEB" w:rsidRPr="00681446" w:rsidRDefault="00FB1EEB" w:rsidP="00FB1EEB">
      <w:pPr>
        <w:widowControl w:val="0"/>
        <w:spacing w:line="360" w:lineRule="auto"/>
        <w:ind w:firstLine="720"/>
        <w:jc w:val="both"/>
        <w:rPr>
          <w:snapToGrid w:val="0"/>
          <w:color w:val="000000" w:themeColor="text1"/>
        </w:rPr>
      </w:pPr>
    </w:p>
    <w:p w:rsidR="00FB1EEB" w:rsidRPr="00681446" w:rsidRDefault="00E559E2" w:rsidP="00FB1EEB">
      <w:pPr>
        <w:widowControl w:val="0"/>
        <w:spacing w:line="360" w:lineRule="auto"/>
        <w:ind w:firstLine="720"/>
        <w:jc w:val="both"/>
        <w:rPr>
          <w:snapToGrid w:val="0"/>
          <w:color w:val="000000" w:themeColor="text1"/>
        </w:rPr>
      </w:pPr>
      <w:r w:rsidRPr="00681446">
        <w:rPr>
          <w:snapToGrid w:val="0"/>
          <w:color w:val="000000" w:themeColor="text1"/>
        </w:rPr>
        <w:t>§1º</w:t>
      </w:r>
      <w:proofErr w:type="gramStart"/>
      <w:r w:rsidRPr="00681446">
        <w:rPr>
          <w:snapToGrid w:val="0"/>
          <w:color w:val="000000" w:themeColor="text1"/>
        </w:rPr>
        <w:t xml:space="preserve"> </w:t>
      </w:r>
      <w:r w:rsidR="00FB1EEB" w:rsidRPr="00681446">
        <w:rPr>
          <w:snapToGrid w:val="0"/>
          <w:color w:val="000000" w:themeColor="text1"/>
        </w:rPr>
        <w:t xml:space="preserve"> </w:t>
      </w:r>
      <w:proofErr w:type="gramEnd"/>
      <w:r w:rsidR="00FB1EEB" w:rsidRPr="00681446">
        <w:rPr>
          <w:snapToGrid w:val="0"/>
          <w:color w:val="000000" w:themeColor="text1"/>
        </w:rPr>
        <w:t>As emendas deverão indicar, como parte da justificativa:</w:t>
      </w:r>
    </w:p>
    <w:p w:rsidR="00E559E2" w:rsidRPr="00681446" w:rsidRDefault="00E559E2" w:rsidP="00FB1EEB">
      <w:pPr>
        <w:widowControl w:val="0"/>
        <w:spacing w:line="360" w:lineRule="auto"/>
        <w:ind w:firstLine="720"/>
        <w:jc w:val="both"/>
        <w:rPr>
          <w:snapToGrid w:val="0"/>
          <w:color w:val="000000" w:themeColor="text1"/>
        </w:rPr>
      </w:pPr>
    </w:p>
    <w:p w:rsidR="00FB1EEB" w:rsidRPr="00681446" w:rsidRDefault="00FB1EEB" w:rsidP="00FB1EEB">
      <w:pPr>
        <w:widowControl w:val="0"/>
        <w:spacing w:line="360" w:lineRule="auto"/>
        <w:ind w:firstLine="720"/>
        <w:jc w:val="both"/>
        <w:rPr>
          <w:snapToGrid w:val="0"/>
          <w:color w:val="000000" w:themeColor="text1"/>
        </w:rPr>
      </w:pPr>
      <w:r w:rsidRPr="00681446">
        <w:rPr>
          <w:snapToGrid w:val="0"/>
          <w:color w:val="000000" w:themeColor="text1"/>
        </w:rPr>
        <w:t xml:space="preserve">I – no caso de incidirem sobre despesas com investimentos, a viabilidade econômica e </w:t>
      </w:r>
      <w:r w:rsidRPr="00681446">
        <w:rPr>
          <w:snapToGrid w:val="0"/>
          <w:color w:val="000000" w:themeColor="text1"/>
        </w:rPr>
        <w:lastRenderedPageBreak/>
        <w:t>técnica do projeto durante a vigência da Lei Orçamentária;</w:t>
      </w:r>
    </w:p>
    <w:p w:rsidR="00FB1EEB" w:rsidRPr="00681446" w:rsidRDefault="00FB1EEB" w:rsidP="00FB1EEB">
      <w:pPr>
        <w:widowControl w:val="0"/>
        <w:spacing w:line="360" w:lineRule="auto"/>
        <w:ind w:firstLine="720"/>
        <w:jc w:val="both"/>
        <w:rPr>
          <w:snapToGrid w:val="0"/>
          <w:color w:val="000000" w:themeColor="text1"/>
        </w:rPr>
      </w:pPr>
      <w:r w:rsidRPr="00681446">
        <w:rPr>
          <w:snapToGrid w:val="0"/>
          <w:color w:val="000000" w:themeColor="text1"/>
        </w:rPr>
        <w:t>II – no caso de incidirem sobre despesas com ações de manutenção, a comprovação de não inviabilização operacional da entidade ou órgão cuja despesa é reduzida.</w:t>
      </w:r>
    </w:p>
    <w:p w:rsidR="00FB1EEB" w:rsidRPr="00FB1EEB" w:rsidRDefault="00AB7A9C" w:rsidP="00FB1EEB">
      <w:pPr>
        <w:widowControl w:val="0"/>
        <w:spacing w:line="360" w:lineRule="auto"/>
        <w:ind w:firstLine="720"/>
        <w:jc w:val="both"/>
        <w:rPr>
          <w:snapToGrid w:val="0"/>
          <w:color w:val="000000" w:themeColor="text1"/>
        </w:rPr>
      </w:pPr>
      <w:r w:rsidRPr="00681446">
        <w:rPr>
          <w:snapToGrid w:val="0"/>
          <w:color w:val="000000" w:themeColor="text1"/>
        </w:rPr>
        <w:t xml:space="preserve">§ 2º </w:t>
      </w:r>
      <w:r w:rsidR="00FB1EEB" w:rsidRPr="00681446">
        <w:rPr>
          <w:snapToGrid w:val="0"/>
          <w:color w:val="000000" w:themeColor="text1"/>
        </w:rPr>
        <w:t>A correção de erros ou omissões será justificada circunstancialmente e não implicará a indicação de recursos para aumento de despesas previstas no projeto de Lei Orçamentária.</w:t>
      </w:r>
    </w:p>
    <w:p w:rsidR="00E559E2" w:rsidRDefault="00E559E2" w:rsidP="00FB1EEB">
      <w:pPr>
        <w:widowControl w:val="0"/>
        <w:spacing w:line="360" w:lineRule="auto"/>
        <w:ind w:firstLine="720"/>
        <w:jc w:val="both"/>
        <w:rPr>
          <w:snapToGrid w:val="0"/>
          <w:color w:val="000000" w:themeColor="text1"/>
        </w:rPr>
      </w:pPr>
    </w:p>
    <w:p w:rsidR="00FB1EEB" w:rsidRPr="00FB1EEB" w:rsidRDefault="00FB1EEB" w:rsidP="00FB1EEB">
      <w:pPr>
        <w:widowControl w:val="0"/>
        <w:spacing w:line="360" w:lineRule="auto"/>
        <w:ind w:firstLine="720"/>
        <w:jc w:val="both"/>
        <w:rPr>
          <w:snapToGrid w:val="0"/>
          <w:color w:val="000000" w:themeColor="text1"/>
        </w:rPr>
      </w:pPr>
      <w:r w:rsidRPr="00E559E2">
        <w:rPr>
          <w:snapToGrid w:val="0"/>
          <w:color w:val="000000" w:themeColor="text1"/>
        </w:rPr>
        <w:t>Art. 28.</w:t>
      </w:r>
      <w:r w:rsidRPr="00FB1EEB">
        <w:rPr>
          <w:snapToGrid w:val="0"/>
          <w:color w:val="000000" w:themeColor="text1"/>
        </w:rPr>
        <w:t xml:space="preserve"> A criação de novos projetos ou atividades, além dos constantes da proposta de Lei Orçamentária Anual, somente será admitida mediante a redução de dotações alocadas a outros projetos ou atividades, observadas as disposições constitucionais, o estabelecido na Lei Orgânica do Município e nesta Lei.</w:t>
      </w:r>
    </w:p>
    <w:p w:rsidR="00E559E2" w:rsidRDefault="00E559E2" w:rsidP="00FB1EEB">
      <w:pPr>
        <w:widowControl w:val="0"/>
        <w:spacing w:line="360" w:lineRule="auto"/>
        <w:ind w:firstLine="720"/>
        <w:jc w:val="both"/>
        <w:rPr>
          <w:snapToGrid w:val="0"/>
          <w:color w:val="000000" w:themeColor="text1"/>
        </w:rPr>
      </w:pPr>
    </w:p>
    <w:p w:rsidR="00FB1EEB" w:rsidRPr="00FB1EEB" w:rsidRDefault="00FB1EEB" w:rsidP="00FB1EEB">
      <w:pPr>
        <w:widowControl w:val="0"/>
        <w:spacing w:line="360" w:lineRule="auto"/>
        <w:ind w:firstLine="720"/>
        <w:jc w:val="both"/>
        <w:rPr>
          <w:snapToGrid w:val="0"/>
          <w:color w:val="000000" w:themeColor="text1"/>
        </w:rPr>
      </w:pPr>
      <w:r w:rsidRPr="00E559E2">
        <w:rPr>
          <w:snapToGrid w:val="0"/>
          <w:color w:val="000000" w:themeColor="text1"/>
        </w:rPr>
        <w:t xml:space="preserve">Art. </w:t>
      </w:r>
      <w:r w:rsidR="00AB7A9C">
        <w:rPr>
          <w:snapToGrid w:val="0"/>
          <w:color w:val="000000" w:themeColor="text1"/>
        </w:rPr>
        <w:t>29</w:t>
      </w:r>
      <w:r w:rsidRPr="00E559E2">
        <w:rPr>
          <w:snapToGrid w:val="0"/>
          <w:color w:val="000000" w:themeColor="text1"/>
        </w:rPr>
        <w:t>.</w:t>
      </w:r>
      <w:r w:rsidRPr="00FB1EEB">
        <w:rPr>
          <w:snapToGrid w:val="0"/>
          <w:color w:val="000000" w:themeColor="text1"/>
        </w:rPr>
        <w:t xml:space="preserve"> A elaboração do projeto, a aprovação e a execução da Lei Orçamentária de 2025 deverão ser realizadas de modo a evidenciar a Transparência da Gestão Fiscal, observando o princípio da publicidade e permitindo-se um amplo acesso da sociedade a todas as informações relativas a cada etapa do processo orçamentário.</w:t>
      </w:r>
    </w:p>
    <w:p w:rsidR="00E559E2" w:rsidRDefault="00E559E2" w:rsidP="00FB1EEB">
      <w:pPr>
        <w:autoSpaceDE w:val="0"/>
        <w:autoSpaceDN w:val="0"/>
        <w:adjustRightInd w:val="0"/>
        <w:spacing w:line="360" w:lineRule="auto"/>
        <w:ind w:firstLine="720"/>
        <w:jc w:val="both"/>
        <w:rPr>
          <w:snapToGrid w:val="0"/>
          <w:color w:val="000000" w:themeColor="text1"/>
        </w:rPr>
      </w:pPr>
    </w:p>
    <w:p w:rsidR="00FB1EEB" w:rsidRPr="00FB1EEB" w:rsidRDefault="00AB7A9C" w:rsidP="00FB1EEB">
      <w:pPr>
        <w:widowControl w:val="0"/>
        <w:spacing w:line="360" w:lineRule="auto"/>
        <w:ind w:firstLine="720"/>
        <w:jc w:val="both"/>
        <w:rPr>
          <w:snapToGrid w:val="0"/>
          <w:color w:val="000000" w:themeColor="text1"/>
        </w:rPr>
      </w:pPr>
      <w:r>
        <w:rPr>
          <w:snapToGrid w:val="0"/>
          <w:color w:val="000000" w:themeColor="text1"/>
        </w:rPr>
        <w:t>Art. 30</w:t>
      </w:r>
      <w:r w:rsidR="00FB1EEB" w:rsidRPr="00E559E2">
        <w:rPr>
          <w:snapToGrid w:val="0"/>
          <w:color w:val="000000" w:themeColor="text1"/>
        </w:rPr>
        <w:t>.</w:t>
      </w:r>
      <w:r w:rsidR="00FB1EEB" w:rsidRPr="00FB1EEB">
        <w:rPr>
          <w:snapToGrid w:val="0"/>
          <w:color w:val="000000" w:themeColor="text1"/>
        </w:rPr>
        <w:t xml:space="preserve"> O chefe do Poder Executivo adotará mecanismos para assegurar a participação social na indicação de prioridades na elaboração da Lei Orçamentária para o exercício de 2025, bem como no acompanhamento e execução dos projetos contemplados.</w:t>
      </w:r>
    </w:p>
    <w:p w:rsidR="00E559E2" w:rsidRDefault="00E559E2" w:rsidP="00FB1EEB">
      <w:pPr>
        <w:widowControl w:val="0"/>
        <w:spacing w:line="360" w:lineRule="auto"/>
        <w:ind w:firstLine="720"/>
        <w:jc w:val="both"/>
        <w:rPr>
          <w:snapToGrid w:val="0"/>
          <w:color w:val="000000" w:themeColor="text1"/>
        </w:rPr>
      </w:pPr>
    </w:p>
    <w:p w:rsidR="00FB1EEB" w:rsidRPr="00FB1EEB" w:rsidRDefault="00FB1EEB" w:rsidP="00FB1EEB">
      <w:pPr>
        <w:widowControl w:val="0"/>
        <w:spacing w:line="360" w:lineRule="auto"/>
        <w:ind w:firstLine="720"/>
        <w:jc w:val="both"/>
        <w:rPr>
          <w:snapToGrid w:val="0"/>
          <w:color w:val="000000" w:themeColor="text1"/>
        </w:rPr>
      </w:pPr>
      <w:r w:rsidRPr="00E559E2">
        <w:rPr>
          <w:snapToGrid w:val="0"/>
          <w:color w:val="000000" w:themeColor="text1"/>
        </w:rPr>
        <w:t>Parágrafo único.</w:t>
      </w:r>
      <w:r w:rsidRPr="00FB1EEB">
        <w:rPr>
          <w:snapToGrid w:val="0"/>
          <w:color w:val="000000" w:themeColor="text1"/>
        </w:rPr>
        <w:t xml:space="preserve"> Os mecanismos previstos no </w:t>
      </w:r>
      <w:r w:rsidRPr="00FB1EEB">
        <w:rPr>
          <w:i/>
          <w:snapToGrid w:val="0"/>
          <w:color w:val="000000" w:themeColor="text1"/>
        </w:rPr>
        <w:t>caput</w:t>
      </w:r>
      <w:r w:rsidRPr="00FB1EEB">
        <w:rPr>
          <w:snapToGrid w:val="0"/>
          <w:color w:val="000000" w:themeColor="text1"/>
        </w:rPr>
        <w:t xml:space="preserve"> deste artigo serão operacionalizados:</w:t>
      </w:r>
    </w:p>
    <w:p w:rsidR="00E559E2" w:rsidRDefault="00E559E2" w:rsidP="00FB1EEB">
      <w:pPr>
        <w:widowControl w:val="0"/>
        <w:spacing w:line="360" w:lineRule="auto"/>
        <w:ind w:firstLine="720"/>
        <w:jc w:val="both"/>
        <w:rPr>
          <w:snapToGrid w:val="0"/>
          <w:color w:val="000000" w:themeColor="text1"/>
        </w:rPr>
      </w:pPr>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t>I – mediante audiências públicas, com a participação da população em geral, de entidades de classes, setores organizados da sociedade civil e organizações não governamentais;</w:t>
      </w:r>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t xml:space="preserve">II – pela seleção dos projetos prioritários, por área considerada, a serem incorporados na proposta Orçamentária do exercício; </w:t>
      </w:r>
      <w:proofErr w:type="gramStart"/>
      <w:r w:rsidRPr="00FB1EEB">
        <w:rPr>
          <w:snapToGrid w:val="0"/>
          <w:color w:val="000000" w:themeColor="text1"/>
        </w:rPr>
        <w:t>ou</w:t>
      </w:r>
      <w:proofErr w:type="gramEnd"/>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lastRenderedPageBreak/>
        <w:t>III – por qualquer outro mecanismo, instrumento ou metodologia que assegure a participação social.</w:t>
      </w:r>
    </w:p>
    <w:p w:rsidR="00E559E2" w:rsidRDefault="00E559E2" w:rsidP="00FB1EEB">
      <w:pPr>
        <w:widowControl w:val="0"/>
        <w:spacing w:line="360" w:lineRule="auto"/>
        <w:ind w:firstLine="720"/>
        <w:jc w:val="both"/>
        <w:rPr>
          <w:b/>
          <w:snapToGrid w:val="0"/>
          <w:color w:val="000000" w:themeColor="text1"/>
        </w:rPr>
      </w:pPr>
    </w:p>
    <w:p w:rsidR="00FB1EEB" w:rsidRPr="00FB1EEB" w:rsidRDefault="00AB7A9C" w:rsidP="00FB1EEB">
      <w:pPr>
        <w:widowControl w:val="0"/>
        <w:spacing w:line="360" w:lineRule="auto"/>
        <w:ind w:firstLine="720"/>
        <w:jc w:val="both"/>
        <w:rPr>
          <w:snapToGrid w:val="0"/>
          <w:color w:val="000000" w:themeColor="text1"/>
        </w:rPr>
      </w:pPr>
      <w:r>
        <w:rPr>
          <w:snapToGrid w:val="0"/>
          <w:color w:val="000000" w:themeColor="text1"/>
        </w:rPr>
        <w:t>Art. 31</w:t>
      </w:r>
      <w:r w:rsidR="00FB1EEB" w:rsidRPr="00E559E2">
        <w:rPr>
          <w:snapToGrid w:val="0"/>
          <w:color w:val="000000" w:themeColor="text1"/>
        </w:rPr>
        <w:t>.</w:t>
      </w:r>
      <w:r w:rsidR="00FB1EEB" w:rsidRPr="00FB1EEB">
        <w:rPr>
          <w:snapToGrid w:val="0"/>
          <w:color w:val="000000" w:themeColor="text1"/>
        </w:rPr>
        <w:t xml:space="preserve"> O Poder Executivo poderá enviar mensagem ao Poder Legislativo para propor modificações no projeto de Lei Orçamentária enquanto não iniciada na comissão técnica a votação da parte cuja alteração é proposta.</w:t>
      </w:r>
    </w:p>
    <w:p w:rsidR="00E559E2" w:rsidRDefault="00E559E2" w:rsidP="00FB1EEB">
      <w:pPr>
        <w:widowControl w:val="0"/>
        <w:spacing w:line="360" w:lineRule="auto"/>
        <w:ind w:firstLine="720"/>
        <w:jc w:val="both"/>
        <w:rPr>
          <w:snapToGrid w:val="0"/>
          <w:color w:val="000000" w:themeColor="text1"/>
        </w:rPr>
      </w:pPr>
    </w:p>
    <w:p w:rsidR="00FB1EEB" w:rsidRPr="00FB1EEB" w:rsidRDefault="00AB7A9C" w:rsidP="00FB1EEB">
      <w:pPr>
        <w:widowControl w:val="0"/>
        <w:spacing w:line="360" w:lineRule="auto"/>
        <w:ind w:firstLine="720"/>
        <w:jc w:val="both"/>
        <w:rPr>
          <w:snapToGrid w:val="0"/>
          <w:color w:val="000000" w:themeColor="text1"/>
        </w:rPr>
      </w:pPr>
      <w:r>
        <w:rPr>
          <w:snapToGrid w:val="0"/>
          <w:color w:val="000000" w:themeColor="text1"/>
        </w:rPr>
        <w:t>Art. 32</w:t>
      </w:r>
      <w:r w:rsidR="00FB1EEB" w:rsidRPr="00E559E2">
        <w:rPr>
          <w:snapToGrid w:val="0"/>
          <w:color w:val="000000" w:themeColor="text1"/>
        </w:rPr>
        <w:t>.</w:t>
      </w:r>
      <w:r w:rsidR="00FB1EEB" w:rsidRPr="00FB1EEB">
        <w:rPr>
          <w:snapToGrid w:val="0"/>
          <w:color w:val="000000" w:themeColor="text1"/>
        </w:rPr>
        <w:t xml:space="preserve"> Sancionada e promulgada a Lei Orçamentária, serão aprovados e publicados, para efeito de execução Orçamentária, os Quadros de Detalhamento da Despesa – </w:t>
      </w:r>
      <w:proofErr w:type="spellStart"/>
      <w:r w:rsidR="00FB1EEB" w:rsidRPr="00FB1EEB">
        <w:rPr>
          <w:snapToGrid w:val="0"/>
          <w:color w:val="000000" w:themeColor="text1"/>
        </w:rPr>
        <w:t>QDDs</w:t>
      </w:r>
      <w:proofErr w:type="spellEnd"/>
      <w:r w:rsidR="00FB1EEB" w:rsidRPr="00FB1EEB">
        <w:rPr>
          <w:snapToGrid w:val="0"/>
          <w:color w:val="000000" w:themeColor="text1"/>
        </w:rPr>
        <w:t xml:space="preserve"> relativos aos Programas de Trabalho integrantes da Lei Orçamentária Anual.</w:t>
      </w:r>
    </w:p>
    <w:p w:rsidR="00E559E2" w:rsidRDefault="00E559E2" w:rsidP="00FB1EEB">
      <w:pPr>
        <w:widowControl w:val="0"/>
        <w:spacing w:line="360" w:lineRule="auto"/>
        <w:ind w:firstLine="720"/>
        <w:jc w:val="both"/>
        <w:rPr>
          <w:snapToGrid w:val="0"/>
          <w:color w:val="000000" w:themeColor="text1"/>
        </w:rPr>
      </w:pPr>
    </w:p>
    <w:p w:rsidR="00FB1EEB" w:rsidRPr="00FB1EEB" w:rsidRDefault="00E559E2" w:rsidP="00FB1EEB">
      <w:pPr>
        <w:widowControl w:val="0"/>
        <w:spacing w:line="360" w:lineRule="auto"/>
        <w:ind w:firstLine="720"/>
        <w:jc w:val="both"/>
        <w:rPr>
          <w:snapToGrid w:val="0"/>
          <w:color w:val="000000" w:themeColor="text1"/>
        </w:rPr>
      </w:pPr>
      <w:r>
        <w:rPr>
          <w:snapToGrid w:val="0"/>
          <w:color w:val="000000" w:themeColor="text1"/>
        </w:rPr>
        <w:t xml:space="preserve">§1º </w:t>
      </w:r>
      <w:r w:rsidR="00FB1EEB" w:rsidRPr="00FB1EEB">
        <w:rPr>
          <w:snapToGrid w:val="0"/>
          <w:color w:val="000000" w:themeColor="text1"/>
        </w:rPr>
        <w:t xml:space="preserve">Os </w:t>
      </w:r>
      <w:proofErr w:type="spellStart"/>
      <w:r w:rsidR="00FB1EEB" w:rsidRPr="00FB1EEB">
        <w:rPr>
          <w:snapToGrid w:val="0"/>
          <w:color w:val="000000" w:themeColor="text1"/>
        </w:rPr>
        <w:t>QDDs</w:t>
      </w:r>
      <w:proofErr w:type="spellEnd"/>
      <w:r w:rsidR="00FB1EEB" w:rsidRPr="00FB1EEB">
        <w:rPr>
          <w:snapToGrid w:val="0"/>
          <w:color w:val="000000" w:themeColor="text1"/>
        </w:rPr>
        <w:t>, relativos aos Programas de Trabalho integrantes da Lei Orçamentária Anual, serão aprovados e publicados, para efeito de execução Orçamentária, sendo:</w:t>
      </w:r>
    </w:p>
    <w:p w:rsidR="00E559E2" w:rsidRPr="00EC604A" w:rsidRDefault="00E559E2" w:rsidP="00FB1EEB">
      <w:pPr>
        <w:widowControl w:val="0"/>
        <w:spacing w:line="360" w:lineRule="auto"/>
        <w:ind w:firstLine="720"/>
        <w:jc w:val="both"/>
        <w:rPr>
          <w:bCs/>
          <w:color w:val="000000" w:themeColor="text1"/>
        </w:rPr>
      </w:pPr>
    </w:p>
    <w:p w:rsidR="00FB1EEB" w:rsidRPr="00EC604A" w:rsidRDefault="00FB1EEB" w:rsidP="00FB1EEB">
      <w:pPr>
        <w:widowControl w:val="0"/>
        <w:spacing w:line="360" w:lineRule="auto"/>
        <w:ind w:firstLine="720"/>
        <w:jc w:val="both"/>
        <w:rPr>
          <w:snapToGrid w:val="0"/>
          <w:color w:val="000000" w:themeColor="text1"/>
        </w:rPr>
      </w:pPr>
      <w:r w:rsidRPr="00EC604A">
        <w:rPr>
          <w:bCs/>
          <w:color w:val="000000" w:themeColor="text1"/>
        </w:rPr>
        <w:t xml:space="preserve">I – </w:t>
      </w:r>
      <w:r w:rsidRPr="00EC604A">
        <w:rPr>
          <w:color w:val="000000" w:themeColor="text1"/>
        </w:rPr>
        <w:t>N</w:t>
      </w:r>
      <w:r w:rsidRPr="00EC604A">
        <w:rPr>
          <w:snapToGrid w:val="0"/>
          <w:color w:val="000000" w:themeColor="text1"/>
        </w:rPr>
        <w:t xml:space="preserve">o âmbito do Poder Executivo, os </w:t>
      </w:r>
      <w:proofErr w:type="spellStart"/>
      <w:r w:rsidRPr="00EC604A">
        <w:rPr>
          <w:snapToGrid w:val="0"/>
          <w:color w:val="000000" w:themeColor="text1"/>
        </w:rPr>
        <w:t>QDDs</w:t>
      </w:r>
      <w:proofErr w:type="spellEnd"/>
      <w:r w:rsidRPr="00EC604A">
        <w:rPr>
          <w:snapToGrid w:val="0"/>
          <w:color w:val="000000" w:themeColor="text1"/>
        </w:rPr>
        <w:t xml:space="preserve"> serão aprovados via Decreto, do Prefeito Municipal; </w:t>
      </w:r>
    </w:p>
    <w:p w:rsidR="00FB1EEB" w:rsidRPr="00FB1EEB" w:rsidRDefault="00FB1EEB" w:rsidP="00FB1EEB">
      <w:pPr>
        <w:widowControl w:val="0"/>
        <w:spacing w:line="360" w:lineRule="auto"/>
        <w:ind w:firstLine="720"/>
        <w:jc w:val="both"/>
        <w:rPr>
          <w:snapToGrid w:val="0"/>
          <w:color w:val="000000" w:themeColor="text1"/>
        </w:rPr>
      </w:pPr>
      <w:r w:rsidRPr="00EC604A">
        <w:rPr>
          <w:bCs/>
          <w:color w:val="000000" w:themeColor="text1"/>
        </w:rPr>
        <w:t>II –</w:t>
      </w:r>
      <w:r w:rsidRPr="00FB1EEB">
        <w:rPr>
          <w:color w:val="000000" w:themeColor="text1"/>
        </w:rPr>
        <w:t xml:space="preserve"> No</w:t>
      </w:r>
      <w:r w:rsidRPr="00FB1EEB">
        <w:rPr>
          <w:snapToGrid w:val="0"/>
          <w:color w:val="000000" w:themeColor="text1"/>
        </w:rPr>
        <w:t xml:space="preserve"> âmbito do Poder Legislativo, os </w:t>
      </w:r>
      <w:proofErr w:type="spellStart"/>
      <w:r w:rsidRPr="00FB1EEB">
        <w:rPr>
          <w:snapToGrid w:val="0"/>
          <w:color w:val="000000" w:themeColor="text1"/>
        </w:rPr>
        <w:t>QDDs</w:t>
      </w:r>
      <w:proofErr w:type="spellEnd"/>
      <w:r w:rsidRPr="00FB1EEB">
        <w:rPr>
          <w:snapToGrid w:val="0"/>
          <w:color w:val="000000" w:themeColor="text1"/>
        </w:rPr>
        <w:t>, serão aprovados via ato próprio pelo Presidente da Câmara de Vereadores;</w:t>
      </w:r>
    </w:p>
    <w:p w:rsidR="00E559E2" w:rsidRDefault="00E559E2" w:rsidP="00FB1EEB">
      <w:pPr>
        <w:spacing w:line="360" w:lineRule="auto"/>
        <w:ind w:firstLine="720"/>
        <w:jc w:val="both"/>
        <w:rPr>
          <w:snapToGrid w:val="0"/>
          <w:color w:val="000000" w:themeColor="text1"/>
        </w:rPr>
      </w:pPr>
    </w:p>
    <w:p w:rsidR="00FB1EEB" w:rsidRPr="00FB1EEB" w:rsidRDefault="00E559E2" w:rsidP="00FB1EEB">
      <w:pPr>
        <w:spacing w:line="360" w:lineRule="auto"/>
        <w:ind w:firstLine="720"/>
        <w:jc w:val="both"/>
        <w:rPr>
          <w:color w:val="000000" w:themeColor="text1"/>
        </w:rPr>
      </w:pPr>
      <w:r>
        <w:rPr>
          <w:snapToGrid w:val="0"/>
          <w:color w:val="000000" w:themeColor="text1"/>
        </w:rPr>
        <w:t>§2º</w:t>
      </w:r>
      <w:r w:rsidR="00FB1EEB" w:rsidRPr="00FB1EEB">
        <w:rPr>
          <w:snapToGrid w:val="0"/>
          <w:color w:val="000000" w:themeColor="text1"/>
        </w:rPr>
        <w:t xml:space="preserve"> </w:t>
      </w:r>
      <w:r w:rsidR="00FB1EEB" w:rsidRPr="00FB1EEB">
        <w:rPr>
          <w:color w:val="000000" w:themeColor="text1"/>
        </w:rPr>
        <w:t>As Atividades e Projetos serão detalhados, no Quadro de Detalhamento da Despesa – QDD, por Categoria Econômica, Grupo de Natureza de Despesa, Modalidade de Aplicação, Elemento de Despesa e Fonte de Recursos.</w:t>
      </w:r>
    </w:p>
    <w:p w:rsidR="00FB1EEB" w:rsidRPr="00FB1EEB" w:rsidRDefault="00E559E2" w:rsidP="00FB1EEB">
      <w:pPr>
        <w:spacing w:line="360" w:lineRule="auto"/>
        <w:ind w:firstLine="720"/>
        <w:jc w:val="both"/>
        <w:rPr>
          <w:color w:val="000000" w:themeColor="text1"/>
        </w:rPr>
      </w:pPr>
      <w:r>
        <w:rPr>
          <w:snapToGrid w:val="0"/>
          <w:color w:val="000000" w:themeColor="text1"/>
        </w:rPr>
        <w:t xml:space="preserve">§3º </w:t>
      </w:r>
      <w:r w:rsidR="00FB1EEB" w:rsidRPr="00FB1EEB">
        <w:rPr>
          <w:snapToGrid w:val="0"/>
          <w:color w:val="000000" w:themeColor="text1"/>
        </w:rPr>
        <w:t xml:space="preserve">Os Quadros de Detalhamento da Despesa – </w:t>
      </w:r>
      <w:proofErr w:type="spellStart"/>
      <w:r w:rsidR="00FB1EEB" w:rsidRPr="00FB1EEB">
        <w:rPr>
          <w:snapToGrid w:val="0"/>
          <w:color w:val="000000" w:themeColor="text1"/>
        </w:rPr>
        <w:t>QDDs</w:t>
      </w:r>
      <w:proofErr w:type="spellEnd"/>
      <w:r w:rsidR="00FB1EEB" w:rsidRPr="00FB1EEB">
        <w:rPr>
          <w:snapToGrid w:val="0"/>
          <w:color w:val="000000" w:themeColor="text1"/>
        </w:rPr>
        <w:t xml:space="preserve"> deverão </w:t>
      </w:r>
      <w:proofErr w:type="gramStart"/>
      <w:r w:rsidR="00FB1EEB" w:rsidRPr="00FB1EEB">
        <w:rPr>
          <w:snapToGrid w:val="0"/>
          <w:color w:val="000000" w:themeColor="text1"/>
        </w:rPr>
        <w:t>discriminar,</w:t>
      </w:r>
      <w:proofErr w:type="gramEnd"/>
      <w:r w:rsidR="00FB1EEB" w:rsidRPr="00FB1EEB">
        <w:rPr>
          <w:snapToGrid w:val="0"/>
          <w:color w:val="000000" w:themeColor="text1"/>
        </w:rPr>
        <w:t xml:space="preserve"> os Projetos e A</w:t>
      </w:r>
      <w:r w:rsidR="00FB1EEB" w:rsidRPr="00FB1EEB">
        <w:rPr>
          <w:color w:val="000000" w:themeColor="text1"/>
        </w:rPr>
        <w:t>tividades, consignados a cada Órgão e Unidade Orçamentária, especificando a Categoria Econômica, o Grupo de Natureza de Despesa, a Modalidade de Aplicação, o Elemento de Despesa e Fonte de Recursos.</w:t>
      </w:r>
    </w:p>
    <w:p w:rsidR="00FB1EEB" w:rsidRPr="00FB1EEB" w:rsidRDefault="00FB1EEB" w:rsidP="00FB1EEB">
      <w:pPr>
        <w:widowControl w:val="0"/>
        <w:spacing w:line="360" w:lineRule="auto"/>
        <w:ind w:firstLine="720"/>
        <w:jc w:val="both"/>
        <w:rPr>
          <w:snapToGrid w:val="0"/>
          <w:color w:val="000000" w:themeColor="text1"/>
        </w:rPr>
      </w:pPr>
      <w:r w:rsidRPr="00FB1EEB">
        <w:rPr>
          <w:snapToGrid w:val="0"/>
          <w:color w:val="000000" w:themeColor="text1"/>
        </w:rPr>
        <w:t>§</w:t>
      </w:r>
      <w:r w:rsidR="00E559E2">
        <w:rPr>
          <w:snapToGrid w:val="0"/>
          <w:color w:val="000000" w:themeColor="text1"/>
        </w:rPr>
        <w:t>4º</w:t>
      </w:r>
      <w:proofErr w:type="gramStart"/>
      <w:r w:rsidR="00E559E2">
        <w:rPr>
          <w:snapToGrid w:val="0"/>
          <w:color w:val="000000" w:themeColor="text1"/>
        </w:rPr>
        <w:t xml:space="preserve">  </w:t>
      </w:r>
      <w:proofErr w:type="gramEnd"/>
      <w:r w:rsidRPr="00FB1EEB">
        <w:rPr>
          <w:snapToGrid w:val="0"/>
          <w:color w:val="000000" w:themeColor="text1"/>
        </w:rPr>
        <w:t xml:space="preserve">Os </w:t>
      </w:r>
      <w:proofErr w:type="spellStart"/>
      <w:r w:rsidRPr="00FB1EEB">
        <w:rPr>
          <w:snapToGrid w:val="0"/>
          <w:color w:val="000000" w:themeColor="text1"/>
        </w:rPr>
        <w:t>QDDs</w:t>
      </w:r>
      <w:proofErr w:type="spellEnd"/>
      <w:r w:rsidRPr="00FB1EEB">
        <w:rPr>
          <w:snapToGrid w:val="0"/>
          <w:color w:val="000000" w:themeColor="text1"/>
        </w:rPr>
        <w:t xml:space="preserve"> poderão ser alterados, no decurso do exercício financeiro, para atender às necessidades de execução Orçamentária, respeitados, sempre, os valores dos respectivos Grupos de categoria da Despesa, estabelecidos na Lei Orçamentária ou em créditos adicionais </w:t>
      </w:r>
      <w:r w:rsidRPr="00FB1EEB">
        <w:rPr>
          <w:snapToGrid w:val="0"/>
          <w:color w:val="000000" w:themeColor="text1"/>
        </w:rPr>
        <w:lastRenderedPageBreak/>
        <w:t>regularmente abertos, sendo:</w:t>
      </w:r>
    </w:p>
    <w:p w:rsidR="00E559E2" w:rsidRPr="00EC604A" w:rsidRDefault="00E559E2" w:rsidP="00FB1EEB">
      <w:pPr>
        <w:widowControl w:val="0"/>
        <w:spacing w:line="360" w:lineRule="auto"/>
        <w:ind w:firstLine="720"/>
        <w:jc w:val="both"/>
        <w:rPr>
          <w:bCs/>
          <w:color w:val="000000" w:themeColor="text1"/>
        </w:rPr>
      </w:pPr>
    </w:p>
    <w:p w:rsidR="00FB1EEB" w:rsidRPr="00EC604A" w:rsidRDefault="00FB1EEB" w:rsidP="00FB1EEB">
      <w:pPr>
        <w:widowControl w:val="0"/>
        <w:spacing w:line="360" w:lineRule="auto"/>
        <w:ind w:firstLine="720"/>
        <w:jc w:val="both"/>
        <w:rPr>
          <w:snapToGrid w:val="0"/>
          <w:color w:val="000000" w:themeColor="text1"/>
        </w:rPr>
      </w:pPr>
      <w:r w:rsidRPr="00EC604A">
        <w:rPr>
          <w:bCs/>
          <w:color w:val="000000" w:themeColor="text1"/>
        </w:rPr>
        <w:t xml:space="preserve">I – </w:t>
      </w:r>
      <w:r w:rsidRPr="00EC604A">
        <w:rPr>
          <w:color w:val="000000" w:themeColor="text1"/>
        </w:rPr>
        <w:t>N</w:t>
      </w:r>
      <w:r w:rsidRPr="00EC604A">
        <w:rPr>
          <w:snapToGrid w:val="0"/>
          <w:color w:val="000000" w:themeColor="text1"/>
        </w:rPr>
        <w:t xml:space="preserve">o âmbito do Poder Executivo, os </w:t>
      </w:r>
      <w:proofErr w:type="spellStart"/>
      <w:r w:rsidRPr="00EC604A">
        <w:rPr>
          <w:snapToGrid w:val="0"/>
          <w:color w:val="000000" w:themeColor="text1"/>
        </w:rPr>
        <w:t>QDDs</w:t>
      </w:r>
      <w:proofErr w:type="spellEnd"/>
      <w:r w:rsidRPr="00EC604A">
        <w:rPr>
          <w:snapToGrid w:val="0"/>
          <w:color w:val="000000" w:themeColor="text1"/>
        </w:rPr>
        <w:t xml:space="preserve"> poderão ser alterados, no decurso do exercício financeiro, para atender às necessidades de execução Orçamentária, via</w:t>
      </w:r>
      <w:proofErr w:type="gramStart"/>
      <w:r w:rsidRPr="00EC604A">
        <w:rPr>
          <w:snapToGrid w:val="0"/>
          <w:color w:val="000000" w:themeColor="text1"/>
        </w:rPr>
        <w:t xml:space="preserve">   </w:t>
      </w:r>
      <w:proofErr w:type="gramEnd"/>
      <w:r w:rsidRPr="00EC604A">
        <w:rPr>
          <w:snapToGrid w:val="0"/>
          <w:color w:val="000000" w:themeColor="text1"/>
        </w:rPr>
        <w:t>decreto do Prefeito Municipal;</w:t>
      </w:r>
    </w:p>
    <w:p w:rsidR="00FB1EEB" w:rsidRPr="00FB1EEB" w:rsidRDefault="00FB1EEB" w:rsidP="00FB1EEB">
      <w:pPr>
        <w:widowControl w:val="0"/>
        <w:spacing w:line="360" w:lineRule="auto"/>
        <w:ind w:firstLine="720"/>
        <w:jc w:val="both"/>
        <w:rPr>
          <w:snapToGrid w:val="0"/>
          <w:color w:val="000000" w:themeColor="text1"/>
        </w:rPr>
      </w:pPr>
      <w:r w:rsidRPr="00EC604A">
        <w:rPr>
          <w:bCs/>
          <w:color w:val="000000" w:themeColor="text1"/>
        </w:rPr>
        <w:t>II –</w:t>
      </w:r>
      <w:r w:rsidRPr="00FB1EEB">
        <w:rPr>
          <w:color w:val="000000" w:themeColor="text1"/>
        </w:rPr>
        <w:t xml:space="preserve"> No</w:t>
      </w:r>
      <w:r w:rsidRPr="00FB1EEB">
        <w:rPr>
          <w:snapToGrid w:val="0"/>
          <w:color w:val="000000" w:themeColor="text1"/>
        </w:rPr>
        <w:t xml:space="preserve"> âmbito do Poder Legislativo, os </w:t>
      </w:r>
      <w:proofErr w:type="spellStart"/>
      <w:r w:rsidRPr="00FB1EEB">
        <w:rPr>
          <w:snapToGrid w:val="0"/>
          <w:color w:val="000000" w:themeColor="text1"/>
        </w:rPr>
        <w:t>QDDs</w:t>
      </w:r>
      <w:proofErr w:type="spellEnd"/>
      <w:r w:rsidRPr="00FB1EEB">
        <w:rPr>
          <w:snapToGrid w:val="0"/>
          <w:color w:val="000000" w:themeColor="text1"/>
        </w:rPr>
        <w:t>, poderão ser alterados, no decurso do exercício financeiro, para atender às necessidades de execução Orçamentária, via ato próprio do Presidente da Câmara de Vereadores.</w:t>
      </w:r>
    </w:p>
    <w:p w:rsidR="00FB1EEB" w:rsidRDefault="00E559E2" w:rsidP="00FB1EEB">
      <w:pPr>
        <w:widowControl w:val="0"/>
        <w:spacing w:line="360" w:lineRule="auto"/>
        <w:ind w:firstLine="720"/>
        <w:jc w:val="both"/>
        <w:rPr>
          <w:color w:val="000000" w:themeColor="text1"/>
        </w:rPr>
      </w:pPr>
      <w:r>
        <w:rPr>
          <w:snapToGrid w:val="0"/>
          <w:color w:val="000000" w:themeColor="text1"/>
        </w:rPr>
        <w:t>§5º</w:t>
      </w:r>
      <w:r w:rsidR="00FB1EEB" w:rsidRPr="00FB1EEB">
        <w:rPr>
          <w:snapToGrid w:val="0"/>
          <w:color w:val="000000" w:themeColor="text1"/>
        </w:rPr>
        <w:t xml:space="preserve"> As fontes de recursos de que trata o § 1º deste artigo, são as definidas </w:t>
      </w:r>
      <w:r w:rsidR="00FB1EEB" w:rsidRPr="00FB1EEB">
        <w:rPr>
          <w:color w:val="000000" w:themeColor="text1"/>
        </w:rPr>
        <w:t>pela</w:t>
      </w:r>
      <w:proofErr w:type="gramStart"/>
      <w:r w:rsidR="00FB1EEB" w:rsidRPr="00FB1EEB">
        <w:rPr>
          <w:color w:val="000000" w:themeColor="text1"/>
        </w:rPr>
        <w:t xml:space="preserve">  </w:t>
      </w:r>
      <w:proofErr w:type="gramEnd"/>
      <w:r w:rsidR="00FB1EEB" w:rsidRPr="00FB1EEB">
        <w:rPr>
          <w:color w:val="000000" w:themeColor="text1"/>
        </w:rPr>
        <w:t>Portaria Conjunta STN/SOF nº 20 de 23 de Fevereiro de 2021, Portaria nº 710 de 25 de Fevereiro de 2021 e suas atualizações.</w:t>
      </w:r>
    </w:p>
    <w:p w:rsidR="00E559E2" w:rsidRPr="00FB1EEB" w:rsidRDefault="00E559E2" w:rsidP="00FB1EEB">
      <w:pPr>
        <w:widowControl w:val="0"/>
        <w:spacing w:line="360" w:lineRule="auto"/>
        <w:ind w:firstLine="720"/>
        <w:jc w:val="both"/>
        <w:rPr>
          <w:snapToGrid w:val="0"/>
          <w:color w:val="000000" w:themeColor="text1"/>
        </w:rPr>
      </w:pPr>
    </w:p>
    <w:p w:rsidR="00FB1EEB" w:rsidRDefault="00FB1EEB" w:rsidP="00FB1EEB">
      <w:pPr>
        <w:widowControl w:val="0"/>
        <w:spacing w:line="360" w:lineRule="auto"/>
        <w:jc w:val="both"/>
        <w:rPr>
          <w:snapToGrid w:val="0"/>
          <w:color w:val="000000" w:themeColor="text1"/>
        </w:rPr>
      </w:pPr>
      <w:r w:rsidRPr="00FB1EEB">
        <w:rPr>
          <w:snapToGrid w:val="0"/>
          <w:color w:val="FF0000"/>
        </w:rPr>
        <w:tab/>
      </w:r>
      <w:r w:rsidR="00AB7A9C">
        <w:rPr>
          <w:snapToGrid w:val="0"/>
          <w:color w:val="000000" w:themeColor="text1"/>
        </w:rPr>
        <w:t>Art. 33</w:t>
      </w:r>
      <w:r w:rsidRPr="00E559E2">
        <w:rPr>
          <w:snapToGrid w:val="0"/>
          <w:color w:val="000000" w:themeColor="text1"/>
        </w:rPr>
        <w:t>.</w:t>
      </w:r>
      <w:r w:rsidRPr="00FB1EEB">
        <w:rPr>
          <w:snapToGrid w:val="0"/>
          <w:color w:val="000000" w:themeColor="text1"/>
        </w:rPr>
        <w:t xml:space="preserve"> Até 30 dias após a publicação da Lei Orçamentária, o Poder Executivo, através de decreto, elaborará programação financeira, visando compatibilizar os gastos com a efetiva arrecadação das receitas e o cronograma de execução mensal de desembolso, conforme estabelecido no art. 8º da Lei Complementar n</w:t>
      </w:r>
      <w:r w:rsidR="00E559E2">
        <w:rPr>
          <w:snapToGrid w:val="0"/>
          <w:color w:val="000000" w:themeColor="text1"/>
        </w:rPr>
        <w:t>.</w:t>
      </w:r>
      <w:r w:rsidRPr="00FB1EEB">
        <w:rPr>
          <w:snapToGrid w:val="0"/>
          <w:color w:val="000000" w:themeColor="text1"/>
        </w:rPr>
        <w:t>º 101/2000.</w:t>
      </w:r>
    </w:p>
    <w:p w:rsidR="00E559E2" w:rsidRPr="00FB1EEB" w:rsidRDefault="00E559E2" w:rsidP="00FB1EEB">
      <w:pPr>
        <w:widowControl w:val="0"/>
        <w:spacing w:line="360" w:lineRule="auto"/>
        <w:jc w:val="both"/>
        <w:rPr>
          <w:snapToGrid w:val="0"/>
          <w:color w:val="000000" w:themeColor="text1"/>
        </w:rPr>
      </w:pPr>
    </w:p>
    <w:p w:rsidR="00FB1EEB" w:rsidRDefault="00FB1EEB" w:rsidP="00FB1EEB">
      <w:pPr>
        <w:widowControl w:val="0"/>
        <w:spacing w:line="360" w:lineRule="auto"/>
        <w:jc w:val="both"/>
        <w:rPr>
          <w:snapToGrid w:val="0"/>
          <w:color w:val="000000" w:themeColor="text1"/>
        </w:rPr>
      </w:pPr>
      <w:r w:rsidRPr="00FB1EEB">
        <w:rPr>
          <w:b/>
          <w:snapToGrid w:val="0"/>
          <w:color w:val="000000" w:themeColor="text1"/>
        </w:rPr>
        <w:tab/>
      </w:r>
      <w:r w:rsidR="00AB7A9C">
        <w:rPr>
          <w:snapToGrid w:val="0"/>
          <w:color w:val="000000" w:themeColor="text1"/>
        </w:rPr>
        <w:t>Art. 34</w:t>
      </w:r>
      <w:r w:rsidRPr="00E559E2">
        <w:rPr>
          <w:snapToGrid w:val="0"/>
          <w:color w:val="000000" w:themeColor="text1"/>
        </w:rPr>
        <w:t>.</w:t>
      </w:r>
      <w:r w:rsidRPr="00FB1EEB">
        <w:rPr>
          <w:snapToGrid w:val="0"/>
          <w:color w:val="000000" w:themeColor="text1"/>
        </w:rPr>
        <w:t xml:space="preserve"> As propostas de modificação da Lei Orçamentária por créditos adicionais serão apresentadas na forma e com o detalhamento estabelecido na Lei Orçamentária Anual, de acordo com as disposições do art. 26 desta Lei. </w:t>
      </w:r>
    </w:p>
    <w:p w:rsidR="00E559E2" w:rsidRPr="00FB1EEB" w:rsidRDefault="00E559E2" w:rsidP="00FB1EEB">
      <w:pPr>
        <w:widowControl w:val="0"/>
        <w:spacing w:line="360" w:lineRule="auto"/>
        <w:jc w:val="both"/>
        <w:rPr>
          <w:snapToGrid w:val="0"/>
          <w:color w:val="000000" w:themeColor="text1"/>
        </w:rPr>
      </w:pPr>
    </w:p>
    <w:p w:rsidR="00FB1EEB" w:rsidRPr="00BF3393" w:rsidRDefault="00FB1EEB" w:rsidP="00FB1EEB">
      <w:pPr>
        <w:widowControl w:val="0"/>
        <w:spacing w:line="360" w:lineRule="auto"/>
        <w:jc w:val="center"/>
        <w:rPr>
          <w:bCs/>
          <w:color w:val="000000" w:themeColor="text1"/>
        </w:rPr>
      </w:pPr>
      <w:r w:rsidRPr="00BF3393">
        <w:rPr>
          <w:bCs/>
          <w:color w:val="000000" w:themeColor="text1"/>
        </w:rPr>
        <w:t>CAPÍTULO III</w:t>
      </w:r>
    </w:p>
    <w:p w:rsidR="00FB1EEB" w:rsidRPr="00BF3393" w:rsidRDefault="00FB1EEB" w:rsidP="00FB1EEB">
      <w:pPr>
        <w:widowControl w:val="0"/>
        <w:spacing w:line="360" w:lineRule="auto"/>
        <w:jc w:val="center"/>
        <w:rPr>
          <w:snapToGrid w:val="0"/>
          <w:color w:val="000000" w:themeColor="text1"/>
        </w:rPr>
      </w:pPr>
      <w:r w:rsidRPr="00BF3393">
        <w:rPr>
          <w:snapToGrid w:val="0"/>
          <w:color w:val="000000" w:themeColor="text1"/>
        </w:rPr>
        <w:t>DA GERAÇÃO DA DESPESA</w:t>
      </w:r>
    </w:p>
    <w:p w:rsidR="00E559E2" w:rsidRPr="00FB1EEB" w:rsidRDefault="00E559E2" w:rsidP="00FB1EEB">
      <w:pPr>
        <w:widowControl w:val="0"/>
        <w:spacing w:line="360" w:lineRule="auto"/>
        <w:jc w:val="center"/>
        <w:rPr>
          <w:b/>
          <w:snapToGrid w:val="0"/>
          <w:color w:val="000000" w:themeColor="text1"/>
        </w:rPr>
      </w:pPr>
    </w:p>
    <w:p w:rsidR="00FB1EEB" w:rsidRPr="00FB1EEB" w:rsidRDefault="00E559E2" w:rsidP="00FB1EEB">
      <w:pPr>
        <w:pStyle w:val="Blockquote"/>
        <w:spacing w:before="0" w:after="0" w:line="360" w:lineRule="auto"/>
        <w:ind w:left="0" w:right="0" w:firstLine="720"/>
        <w:jc w:val="both"/>
        <w:rPr>
          <w:szCs w:val="24"/>
        </w:rPr>
      </w:pPr>
      <w:r>
        <w:rPr>
          <w:bCs/>
          <w:szCs w:val="24"/>
        </w:rPr>
        <w:t xml:space="preserve">Art. </w:t>
      </w:r>
      <w:r w:rsidR="00FB1EEB" w:rsidRPr="00E559E2">
        <w:rPr>
          <w:bCs/>
          <w:szCs w:val="24"/>
        </w:rPr>
        <w:t>3</w:t>
      </w:r>
      <w:r w:rsidR="00AB7A9C">
        <w:rPr>
          <w:bCs/>
          <w:szCs w:val="24"/>
        </w:rPr>
        <w:t>5</w:t>
      </w:r>
      <w:r w:rsidR="00FB1EEB" w:rsidRPr="00E559E2">
        <w:rPr>
          <w:bCs/>
          <w:szCs w:val="24"/>
        </w:rPr>
        <w:t>.</w:t>
      </w:r>
      <w:r w:rsidR="00FB1EEB" w:rsidRPr="00FB1EEB">
        <w:rPr>
          <w:b/>
          <w:szCs w:val="24"/>
        </w:rPr>
        <w:t xml:space="preserve"> </w:t>
      </w:r>
      <w:proofErr w:type="gramStart"/>
      <w:r w:rsidR="00FB1EEB" w:rsidRPr="00FB1EEB">
        <w:rPr>
          <w:szCs w:val="24"/>
        </w:rPr>
        <w:t>Serão</w:t>
      </w:r>
      <w:proofErr w:type="gramEnd"/>
      <w:r w:rsidR="00FB1EEB" w:rsidRPr="00FB1EEB">
        <w:rPr>
          <w:szCs w:val="24"/>
        </w:rPr>
        <w:t xml:space="preserve"> consideradas não autorizadas, irregulares e lesivas ao patrimônio público a geração de despesa ou assunção de obrigação que não atendam ao disposto nos </w:t>
      </w:r>
      <w:proofErr w:type="spellStart"/>
      <w:r w:rsidR="00FB1EEB" w:rsidRPr="00FB1EEB">
        <w:rPr>
          <w:szCs w:val="24"/>
        </w:rPr>
        <w:t>arts</w:t>
      </w:r>
      <w:proofErr w:type="spellEnd"/>
      <w:r w:rsidR="00FB1EEB" w:rsidRPr="00FB1EEB">
        <w:rPr>
          <w:szCs w:val="24"/>
        </w:rPr>
        <w:t xml:space="preserve">. 16 e 17 da Lei Complementar </w:t>
      </w:r>
      <w:r>
        <w:rPr>
          <w:szCs w:val="24"/>
        </w:rPr>
        <w:t xml:space="preserve">n.º </w:t>
      </w:r>
      <w:r w:rsidR="00FB1EEB" w:rsidRPr="00FB1EEB">
        <w:rPr>
          <w:szCs w:val="24"/>
        </w:rPr>
        <w:t xml:space="preserve">101/00 e </w:t>
      </w:r>
      <w:proofErr w:type="spellStart"/>
      <w:r w:rsidR="00FB1EEB" w:rsidRPr="00FB1EEB">
        <w:rPr>
          <w:szCs w:val="24"/>
        </w:rPr>
        <w:t>arts</w:t>
      </w:r>
      <w:proofErr w:type="spellEnd"/>
      <w:r w:rsidR="00FB1EEB" w:rsidRPr="00FB1EEB">
        <w:rPr>
          <w:szCs w:val="24"/>
        </w:rPr>
        <w:t>. 36 e 37 desta Lei.</w:t>
      </w:r>
    </w:p>
    <w:p w:rsidR="00FB1EEB" w:rsidRPr="00FB1EEB" w:rsidRDefault="00FB1EEB" w:rsidP="00FB1EEB">
      <w:pPr>
        <w:pStyle w:val="Blockquote"/>
        <w:spacing w:before="0" w:after="0" w:line="360" w:lineRule="auto"/>
        <w:ind w:left="0" w:right="0" w:firstLine="720"/>
        <w:jc w:val="both"/>
        <w:rPr>
          <w:color w:val="FF0000"/>
          <w:szCs w:val="24"/>
        </w:rPr>
      </w:pPr>
    </w:p>
    <w:p w:rsidR="00FB1EEB" w:rsidRDefault="00AB7A9C" w:rsidP="00FB1EEB">
      <w:pPr>
        <w:pStyle w:val="Blockquote"/>
        <w:spacing w:before="0" w:after="0" w:line="360" w:lineRule="auto"/>
        <w:ind w:left="0" w:right="0" w:firstLine="720"/>
        <w:jc w:val="both"/>
        <w:rPr>
          <w:color w:val="000000" w:themeColor="text1"/>
          <w:szCs w:val="24"/>
        </w:rPr>
      </w:pPr>
      <w:r>
        <w:rPr>
          <w:bCs/>
          <w:color w:val="000000" w:themeColor="text1"/>
          <w:szCs w:val="24"/>
        </w:rPr>
        <w:lastRenderedPageBreak/>
        <w:t>Art. 36</w:t>
      </w:r>
      <w:r w:rsidR="00FB1EEB" w:rsidRPr="00E559E2">
        <w:rPr>
          <w:bCs/>
          <w:color w:val="000000" w:themeColor="text1"/>
          <w:szCs w:val="24"/>
        </w:rPr>
        <w:t>.</w:t>
      </w:r>
      <w:r w:rsidR="00FB1EEB" w:rsidRPr="00FB1EEB">
        <w:rPr>
          <w:b/>
          <w:color w:val="000000" w:themeColor="text1"/>
          <w:szCs w:val="24"/>
        </w:rPr>
        <w:t xml:space="preserve"> </w:t>
      </w:r>
      <w:r w:rsidR="00FB1EEB" w:rsidRPr="00FB1EEB">
        <w:rPr>
          <w:color w:val="000000" w:themeColor="text1"/>
          <w:szCs w:val="24"/>
        </w:rPr>
        <w:t>A criação, expansão ou aperfeiçoamento de ação governamental que acarrete aumento da despesa será acompanhado de:</w:t>
      </w:r>
    </w:p>
    <w:p w:rsidR="00E559E2" w:rsidRPr="00FB1EEB" w:rsidRDefault="00E559E2" w:rsidP="00FB1EEB">
      <w:pPr>
        <w:pStyle w:val="Blockquote"/>
        <w:spacing w:before="0" w:after="0" w:line="360" w:lineRule="auto"/>
        <w:ind w:left="0" w:right="0" w:firstLine="720"/>
        <w:jc w:val="both"/>
        <w:rPr>
          <w:color w:val="000000" w:themeColor="text1"/>
          <w:szCs w:val="24"/>
        </w:rPr>
      </w:pPr>
    </w:p>
    <w:p w:rsidR="00FB1EEB" w:rsidRPr="00FB1EEB" w:rsidRDefault="00FB1EEB" w:rsidP="00FB1EEB">
      <w:pPr>
        <w:pStyle w:val="Blockquote"/>
        <w:spacing w:before="0" w:after="0" w:line="360" w:lineRule="auto"/>
        <w:ind w:left="0" w:right="0" w:firstLine="720"/>
        <w:jc w:val="both"/>
        <w:rPr>
          <w:color w:val="000000" w:themeColor="text1"/>
          <w:szCs w:val="24"/>
        </w:rPr>
      </w:pPr>
      <w:r w:rsidRPr="00FB1EEB">
        <w:rPr>
          <w:color w:val="000000" w:themeColor="text1"/>
          <w:szCs w:val="24"/>
        </w:rPr>
        <w:t xml:space="preserve">I – estimativa do impacto orçamentário-financeiro no exercício em que deva entrar em vigor e nos dois </w:t>
      </w:r>
      <w:proofErr w:type="gramStart"/>
      <w:r w:rsidRPr="00FB1EEB">
        <w:rPr>
          <w:color w:val="000000" w:themeColor="text1"/>
          <w:szCs w:val="24"/>
        </w:rPr>
        <w:t>2</w:t>
      </w:r>
      <w:proofErr w:type="gramEnd"/>
      <w:r w:rsidRPr="00FB1EEB">
        <w:rPr>
          <w:color w:val="000000" w:themeColor="text1"/>
          <w:szCs w:val="24"/>
        </w:rPr>
        <w:t xml:space="preserve"> subsequentes;</w:t>
      </w:r>
    </w:p>
    <w:p w:rsidR="00FB1EEB" w:rsidRPr="00FB1EEB" w:rsidRDefault="00FB1EEB" w:rsidP="00FB1EEB">
      <w:pPr>
        <w:pStyle w:val="Blockquote"/>
        <w:spacing w:before="0" w:after="0" w:line="360" w:lineRule="auto"/>
        <w:ind w:left="0" w:right="0" w:firstLine="720"/>
        <w:jc w:val="both"/>
        <w:rPr>
          <w:color w:val="000000" w:themeColor="text1"/>
          <w:szCs w:val="24"/>
        </w:rPr>
      </w:pPr>
      <w:r w:rsidRPr="00FB1EEB">
        <w:rPr>
          <w:color w:val="000000" w:themeColor="text1"/>
          <w:szCs w:val="24"/>
        </w:rPr>
        <w:t>II – declaração do ordenador da despesa de que o aumento tem adequação Orçamentária e financeira com a Lei Orçamentária Anual e compatibilidade com o Plano Plurianual e com a Lei de Diretrizes Orçamentárias.</w:t>
      </w:r>
    </w:p>
    <w:p w:rsidR="00E559E2" w:rsidRDefault="00E559E2" w:rsidP="00FB1EEB">
      <w:pPr>
        <w:pStyle w:val="Blockquote"/>
        <w:spacing w:before="0" w:after="0" w:line="360" w:lineRule="auto"/>
        <w:ind w:left="0" w:right="0" w:firstLine="720"/>
        <w:jc w:val="both"/>
        <w:rPr>
          <w:bCs/>
          <w:color w:val="000000" w:themeColor="text1"/>
          <w:szCs w:val="24"/>
        </w:rPr>
      </w:pPr>
    </w:p>
    <w:p w:rsidR="00FB1EEB" w:rsidRPr="00FB1EEB" w:rsidRDefault="00E559E2" w:rsidP="00FB1EEB">
      <w:pPr>
        <w:pStyle w:val="Blockquote"/>
        <w:spacing w:before="0" w:after="0" w:line="360" w:lineRule="auto"/>
        <w:ind w:left="0" w:right="0" w:firstLine="720"/>
        <w:jc w:val="both"/>
        <w:rPr>
          <w:color w:val="000000" w:themeColor="text1"/>
          <w:szCs w:val="24"/>
        </w:rPr>
      </w:pPr>
      <w:r>
        <w:rPr>
          <w:bCs/>
          <w:color w:val="000000" w:themeColor="text1"/>
          <w:szCs w:val="24"/>
        </w:rPr>
        <w:t>§</w:t>
      </w:r>
      <w:r w:rsidR="00FB1EEB" w:rsidRPr="00FB1EEB">
        <w:rPr>
          <w:bCs/>
          <w:color w:val="000000" w:themeColor="text1"/>
          <w:szCs w:val="24"/>
        </w:rPr>
        <w:t>1º</w:t>
      </w:r>
      <w:r w:rsidR="00FB1EEB" w:rsidRPr="00FB1EEB">
        <w:rPr>
          <w:color w:val="000000" w:themeColor="text1"/>
          <w:szCs w:val="24"/>
        </w:rPr>
        <w:t xml:space="preserve"> Para os fins desta Lei, em conformidade com a Lei Complementar 101/00 considera-se:</w:t>
      </w:r>
    </w:p>
    <w:p w:rsidR="00E559E2" w:rsidRDefault="00E559E2" w:rsidP="00FB1EEB">
      <w:pPr>
        <w:pStyle w:val="Blockquote"/>
        <w:spacing w:before="0" w:after="0" w:line="360" w:lineRule="auto"/>
        <w:ind w:left="0" w:right="0" w:firstLine="720"/>
        <w:jc w:val="both"/>
        <w:rPr>
          <w:color w:val="000000" w:themeColor="text1"/>
          <w:szCs w:val="24"/>
        </w:rPr>
      </w:pPr>
    </w:p>
    <w:p w:rsidR="00FB1EEB" w:rsidRPr="00FB1EEB" w:rsidRDefault="00FB1EEB" w:rsidP="00FB1EEB">
      <w:pPr>
        <w:pStyle w:val="Blockquote"/>
        <w:spacing w:before="0" w:after="0" w:line="360" w:lineRule="auto"/>
        <w:ind w:left="0" w:right="0" w:firstLine="720"/>
        <w:jc w:val="both"/>
        <w:rPr>
          <w:color w:val="000000" w:themeColor="text1"/>
          <w:szCs w:val="24"/>
        </w:rPr>
      </w:pPr>
      <w:r w:rsidRPr="00FB1EEB">
        <w:rPr>
          <w:color w:val="000000" w:themeColor="text1"/>
          <w:szCs w:val="24"/>
        </w:rPr>
        <w:t>I – adequada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rsidR="00FB1EEB" w:rsidRPr="00FB1EEB" w:rsidRDefault="00FB1EEB" w:rsidP="00FB1EEB">
      <w:pPr>
        <w:pStyle w:val="Blockquote"/>
        <w:spacing w:before="0" w:after="0" w:line="360" w:lineRule="auto"/>
        <w:ind w:left="0" w:right="0" w:firstLine="720"/>
        <w:jc w:val="both"/>
        <w:rPr>
          <w:color w:val="000000" w:themeColor="text1"/>
          <w:szCs w:val="24"/>
        </w:rPr>
      </w:pPr>
      <w:r w:rsidRPr="00FB1EEB">
        <w:rPr>
          <w:color w:val="000000" w:themeColor="text1"/>
          <w:szCs w:val="24"/>
        </w:rPr>
        <w:t>II – compatível com o Plano Plurianual e a Lei de Diretrizes Orçamentárias, a despesa que se conforme com as diretrizes, objetivos, prioridades e metas previstos nesses instrumentos e não infrinja qualquer de suas disposições.</w:t>
      </w:r>
    </w:p>
    <w:p w:rsidR="00E559E2" w:rsidRDefault="00E559E2" w:rsidP="00FB1EEB">
      <w:pPr>
        <w:pStyle w:val="Blockquote"/>
        <w:spacing w:before="0" w:after="0" w:line="360" w:lineRule="auto"/>
        <w:ind w:left="0" w:right="0" w:firstLine="720"/>
        <w:jc w:val="both"/>
        <w:rPr>
          <w:bCs/>
          <w:color w:val="000000" w:themeColor="text1"/>
          <w:szCs w:val="24"/>
        </w:rPr>
      </w:pPr>
    </w:p>
    <w:p w:rsidR="00FB1EEB" w:rsidRPr="00FB1EEB" w:rsidRDefault="00E559E2" w:rsidP="00FB1EEB">
      <w:pPr>
        <w:pStyle w:val="Blockquote"/>
        <w:spacing w:before="0" w:after="0" w:line="360" w:lineRule="auto"/>
        <w:ind w:left="0" w:right="0" w:firstLine="720"/>
        <w:jc w:val="both"/>
        <w:rPr>
          <w:color w:val="000000" w:themeColor="text1"/>
          <w:szCs w:val="24"/>
        </w:rPr>
      </w:pPr>
      <w:r>
        <w:rPr>
          <w:bCs/>
          <w:color w:val="000000" w:themeColor="text1"/>
          <w:szCs w:val="24"/>
        </w:rPr>
        <w:t>§</w:t>
      </w:r>
      <w:r w:rsidR="00FB1EEB" w:rsidRPr="00FB1EEB">
        <w:rPr>
          <w:bCs/>
          <w:color w:val="000000" w:themeColor="text1"/>
          <w:szCs w:val="24"/>
        </w:rPr>
        <w:t>2º</w:t>
      </w:r>
      <w:r w:rsidR="00FB1EEB" w:rsidRPr="00FB1EEB">
        <w:rPr>
          <w:color w:val="000000" w:themeColor="text1"/>
          <w:szCs w:val="24"/>
        </w:rPr>
        <w:t xml:space="preserve"> A estimativa de que trata o inciso I do art. 37, será acompanhada das premissas e metodologia de cálculo utilizada.</w:t>
      </w:r>
    </w:p>
    <w:p w:rsidR="00FB1EEB" w:rsidRPr="00FB1EEB" w:rsidRDefault="00E559E2" w:rsidP="00FB1EEB">
      <w:pPr>
        <w:spacing w:line="360" w:lineRule="auto"/>
        <w:ind w:firstLine="720"/>
        <w:jc w:val="both"/>
      </w:pPr>
      <w:r>
        <w:rPr>
          <w:bCs/>
        </w:rPr>
        <w:t>§</w:t>
      </w:r>
      <w:r w:rsidR="00FB1EEB" w:rsidRPr="00FB1EEB">
        <w:rPr>
          <w:bCs/>
        </w:rPr>
        <w:t>3º</w:t>
      </w:r>
      <w:r w:rsidR="00FB1EEB" w:rsidRPr="00FB1EEB">
        <w:t xml:space="preserve"> Para os fins do § 3º do art. 16 da Lei Complementar nº 101, de 04.05.2000, são consideradas despesas irrelevantes aquelas que não excedam os limites estabelecidos no art. 75 da Lei Federal 14.133/2021.</w:t>
      </w:r>
    </w:p>
    <w:p w:rsidR="00FB1EEB" w:rsidRPr="00FB1EEB" w:rsidRDefault="00E559E2" w:rsidP="00FB1EEB">
      <w:pPr>
        <w:pStyle w:val="Blockquote"/>
        <w:spacing w:before="0" w:after="0" w:line="360" w:lineRule="auto"/>
        <w:ind w:left="0" w:right="0" w:firstLine="720"/>
        <w:jc w:val="both"/>
        <w:rPr>
          <w:szCs w:val="24"/>
        </w:rPr>
      </w:pPr>
      <w:r>
        <w:rPr>
          <w:bCs/>
          <w:szCs w:val="24"/>
        </w:rPr>
        <w:t>§</w:t>
      </w:r>
      <w:r w:rsidR="00FB1EEB" w:rsidRPr="00FB1EEB">
        <w:rPr>
          <w:bCs/>
          <w:szCs w:val="24"/>
        </w:rPr>
        <w:t>4</w:t>
      </w:r>
      <w:r w:rsidR="00FB1EEB" w:rsidRPr="00FB1EEB">
        <w:rPr>
          <w:bCs/>
          <w:szCs w:val="24"/>
          <w:u w:val="single"/>
          <w:vertAlign w:val="superscript"/>
        </w:rPr>
        <w:t>o</w:t>
      </w:r>
      <w:proofErr w:type="gramStart"/>
      <w:r>
        <w:rPr>
          <w:szCs w:val="24"/>
        </w:rPr>
        <w:t xml:space="preserve"> </w:t>
      </w:r>
      <w:r w:rsidR="00FB1EEB" w:rsidRPr="00FB1EEB">
        <w:rPr>
          <w:szCs w:val="24"/>
        </w:rPr>
        <w:t xml:space="preserve"> </w:t>
      </w:r>
      <w:proofErr w:type="gramEnd"/>
      <w:r w:rsidR="00FB1EEB" w:rsidRPr="00FB1EEB">
        <w:rPr>
          <w:szCs w:val="24"/>
        </w:rPr>
        <w:t>O disposto no art. 36 constitui condição prévia para:</w:t>
      </w:r>
    </w:p>
    <w:p w:rsidR="00E559E2" w:rsidRDefault="00E559E2" w:rsidP="00FB1EEB">
      <w:pPr>
        <w:pStyle w:val="Blockquote"/>
        <w:spacing w:before="0" w:after="0" w:line="360" w:lineRule="auto"/>
        <w:ind w:left="0" w:right="0" w:firstLine="720"/>
        <w:jc w:val="both"/>
        <w:rPr>
          <w:szCs w:val="24"/>
        </w:rPr>
      </w:pPr>
    </w:p>
    <w:p w:rsidR="00FB1EEB" w:rsidRPr="00FB1EEB" w:rsidRDefault="00FB1EEB" w:rsidP="00FB1EEB">
      <w:pPr>
        <w:pStyle w:val="Blockquote"/>
        <w:spacing w:before="0" w:after="0" w:line="360" w:lineRule="auto"/>
        <w:ind w:left="0" w:right="0" w:firstLine="720"/>
        <w:jc w:val="both"/>
        <w:rPr>
          <w:szCs w:val="24"/>
        </w:rPr>
      </w:pPr>
      <w:r w:rsidRPr="00FB1EEB">
        <w:rPr>
          <w:szCs w:val="24"/>
        </w:rPr>
        <w:t>I – empenho e licitação de serviços, fornecimento de bens ou execução de obras;</w:t>
      </w:r>
    </w:p>
    <w:p w:rsidR="00FB1EEB" w:rsidRPr="00FB1EEB" w:rsidRDefault="00FB1EEB" w:rsidP="00FB1EEB">
      <w:pPr>
        <w:pStyle w:val="Blockquote"/>
        <w:spacing w:before="0" w:after="0" w:line="360" w:lineRule="auto"/>
        <w:ind w:left="0" w:right="0" w:firstLine="720"/>
        <w:jc w:val="both"/>
        <w:rPr>
          <w:szCs w:val="24"/>
        </w:rPr>
      </w:pPr>
      <w:r w:rsidRPr="00FB1EEB">
        <w:rPr>
          <w:szCs w:val="24"/>
        </w:rPr>
        <w:lastRenderedPageBreak/>
        <w:t>II – desapropriação de imóveis urbanos a que se refere o § 3</w:t>
      </w:r>
      <w:r w:rsidRPr="00FB1EEB">
        <w:rPr>
          <w:szCs w:val="24"/>
          <w:u w:val="single"/>
          <w:vertAlign w:val="superscript"/>
        </w:rPr>
        <w:t>o</w:t>
      </w:r>
      <w:r w:rsidRPr="00FB1EEB">
        <w:rPr>
          <w:szCs w:val="24"/>
          <w:vertAlign w:val="superscript"/>
        </w:rPr>
        <w:t xml:space="preserve"> </w:t>
      </w:r>
      <w:r w:rsidRPr="00FB1EEB">
        <w:rPr>
          <w:szCs w:val="24"/>
        </w:rPr>
        <w:t>do art. 182 da Constituição Federal.</w:t>
      </w:r>
    </w:p>
    <w:p w:rsidR="00FB1EEB" w:rsidRPr="00FB1EEB" w:rsidRDefault="00FB1EEB" w:rsidP="00FB1EEB">
      <w:pPr>
        <w:pStyle w:val="Blockquote"/>
        <w:spacing w:before="0" w:after="0" w:line="360" w:lineRule="auto"/>
        <w:ind w:left="0" w:right="0" w:firstLine="720"/>
        <w:jc w:val="both"/>
        <w:rPr>
          <w:color w:val="FF0000"/>
          <w:szCs w:val="24"/>
        </w:rPr>
      </w:pPr>
    </w:p>
    <w:p w:rsidR="00FB1EEB" w:rsidRPr="00FB1EEB" w:rsidRDefault="00AB7A9C" w:rsidP="00FB1EEB">
      <w:pPr>
        <w:pStyle w:val="Blockquote"/>
        <w:spacing w:before="0" w:after="0" w:line="360" w:lineRule="auto"/>
        <w:ind w:left="0" w:right="0" w:firstLine="720"/>
        <w:jc w:val="both"/>
        <w:rPr>
          <w:szCs w:val="24"/>
        </w:rPr>
      </w:pPr>
      <w:r>
        <w:rPr>
          <w:bCs/>
          <w:szCs w:val="24"/>
        </w:rPr>
        <w:t>Art. 37</w:t>
      </w:r>
      <w:r w:rsidR="00FB1EEB" w:rsidRPr="00E559E2">
        <w:rPr>
          <w:szCs w:val="24"/>
        </w:rPr>
        <w:t>.</w:t>
      </w:r>
      <w:r w:rsidR="00FB1EEB" w:rsidRPr="00FB1EEB">
        <w:rPr>
          <w:b/>
          <w:szCs w:val="24"/>
        </w:rPr>
        <w:t xml:space="preserve"> </w:t>
      </w:r>
      <w:r w:rsidR="00FB1EEB" w:rsidRPr="00FB1EEB">
        <w:rPr>
          <w:szCs w:val="24"/>
        </w:rPr>
        <w:t>Considera-se obrigatória de caráter continuado a despesa corrente derivada de Lei, medida provisória ou ato administrativo normativo que fixe para o ente a obrigação legal de sua execução por um período superior a dois exercícios.</w:t>
      </w:r>
    </w:p>
    <w:p w:rsidR="00E559E2" w:rsidRDefault="00E559E2" w:rsidP="00FB1EEB">
      <w:pPr>
        <w:pStyle w:val="Blockquote"/>
        <w:spacing w:before="0" w:after="0" w:line="360" w:lineRule="auto"/>
        <w:ind w:left="0" w:right="0" w:firstLine="720"/>
        <w:jc w:val="both"/>
        <w:rPr>
          <w:bCs/>
          <w:szCs w:val="24"/>
        </w:rPr>
      </w:pPr>
    </w:p>
    <w:p w:rsidR="00FB1EEB" w:rsidRPr="00FB1EEB" w:rsidRDefault="00FB1EEB" w:rsidP="00FB1EEB">
      <w:pPr>
        <w:pStyle w:val="Blockquote"/>
        <w:spacing w:before="0" w:after="0" w:line="360" w:lineRule="auto"/>
        <w:ind w:left="0" w:right="0" w:firstLine="720"/>
        <w:jc w:val="both"/>
        <w:rPr>
          <w:szCs w:val="24"/>
        </w:rPr>
      </w:pPr>
      <w:r w:rsidRPr="00FB1EEB">
        <w:rPr>
          <w:bCs/>
          <w:szCs w:val="24"/>
        </w:rPr>
        <w:t>§ 1º</w:t>
      </w:r>
      <w:r w:rsidR="00E559E2">
        <w:rPr>
          <w:szCs w:val="24"/>
        </w:rPr>
        <w:t xml:space="preserve"> </w:t>
      </w:r>
      <w:r w:rsidRPr="00FB1EEB">
        <w:rPr>
          <w:szCs w:val="24"/>
        </w:rPr>
        <w:t xml:space="preserve">Os atos que criarem ou aumentarem despesa de que trata o </w:t>
      </w:r>
      <w:r w:rsidRPr="00FB1EEB">
        <w:rPr>
          <w:i/>
          <w:szCs w:val="24"/>
        </w:rPr>
        <w:t>caput</w:t>
      </w:r>
      <w:r w:rsidRPr="00FB1EEB">
        <w:rPr>
          <w:szCs w:val="24"/>
        </w:rPr>
        <w:t xml:space="preserve"> deste artigo deverão ser instruídos com a estimativa prevista no inciso I do art. 37 e demonstrar a origem dos recursos para seu custeio.</w:t>
      </w:r>
    </w:p>
    <w:p w:rsidR="00FB1EEB" w:rsidRPr="00FB1EEB" w:rsidRDefault="00FB1EEB" w:rsidP="00FB1EEB">
      <w:pPr>
        <w:pStyle w:val="Blockquote"/>
        <w:spacing w:before="0" w:after="0" w:line="360" w:lineRule="auto"/>
        <w:ind w:left="0" w:right="0" w:firstLine="720"/>
        <w:jc w:val="both"/>
        <w:rPr>
          <w:szCs w:val="24"/>
        </w:rPr>
      </w:pPr>
      <w:r w:rsidRPr="00FB1EEB">
        <w:rPr>
          <w:bCs/>
          <w:szCs w:val="24"/>
        </w:rPr>
        <w:t>§ 2º</w:t>
      </w:r>
      <w:proofErr w:type="gramStart"/>
      <w:r w:rsidRPr="00FB1EEB">
        <w:rPr>
          <w:b/>
          <w:bCs/>
          <w:szCs w:val="24"/>
        </w:rPr>
        <w:t xml:space="preserve"> </w:t>
      </w:r>
      <w:r w:rsidRPr="00FB1EEB">
        <w:rPr>
          <w:szCs w:val="24"/>
        </w:rPr>
        <w:t xml:space="preserve"> </w:t>
      </w:r>
      <w:proofErr w:type="gramEnd"/>
      <w:r w:rsidRPr="00FB1EEB">
        <w:rPr>
          <w:szCs w:val="24"/>
        </w:rPr>
        <w:t>Para efeito do atendimento do § 1</w:t>
      </w:r>
      <w:r w:rsidRPr="00FB1EEB">
        <w:rPr>
          <w:szCs w:val="24"/>
          <w:u w:val="single"/>
          <w:vertAlign w:val="superscript"/>
        </w:rPr>
        <w:t>o</w:t>
      </w:r>
      <w:r w:rsidRPr="00FB1EEB">
        <w:rPr>
          <w:szCs w:val="24"/>
        </w:rPr>
        <w:t>, o ato será acompanhado de comprovação de que a despesa criada ou aumentada não afetará as metas de resultados fiscais previstas no Anexo II desta Lei, devendo seus efeitos financeiros, nos períodos seguintes, ser compensados pelo aumento permanente de receita ou pela redução permanente de despesa.</w:t>
      </w:r>
    </w:p>
    <w:p w:rsidR="00FB1EEB" w:rsidRPr="00FB1EEB" w:rsidRDefault="00E559E2" w:rsidP="00FB1EEB">
      <w:pPr>
        <w:pStyle w:val="Blockquote"/>
        <w:spacing w:before="0" w:after="0" w:line="360" w:lineRule="auto"/>
        <w:ind w:left="0" w:right="0" w:firstLine="720"/>
        <w:jc w:val="both"/>
        <w:rPr>
          <w:szCs w:val="24"/>
        </w:rPr>
      </w:pPr>
      <w:r>
        <w:rPr>
          <w:bCs/>
          <w:szCs w:val="24"/>
        </w:rPr>
        <w:t>§</w:t>
      </w:r>
      <w:r w:rsidR="00FB1EEB" w:rsidRPr="00FB1EEB">
        <w:rPr>
          <w:bCs/>
          <w:szCs w:val="24"/>
        </w:rPr>
        <w:t>3º</w:t>
      </w:r>
      <w:proofErr w:type="gramStart"/>
      <w:r>
        <w:rPr>
          <w:szCs w:val="24"/>
        </w:rPr>
        <w:t xml:space="preserve"> </w:t>
      </w:r>
      <w:r w:rsidR="00FB1EEB" w:rsidRPr="00FB1EEB">
        <w:rPr>
          <w:szCs w:val="24"/>
        </w:rPr>
        <w:t xml:space="preserve"> </w:t>
      </w:r>
      <w:proofErr w:type="gramEnd"/>
      <w:r w:rsidR="00FB1EEB" w:rsidRPr="00FB1EEB">
        <w:rPr>
          <w:szCs w:val="24"/>
        </w:rPr>
        <w:t>Para efeito do § 2</w:t>
      </w:r>
      <w:r w:rsidR="00FB1EEB" w:rsidRPr="00FB1EEB">
        <w:rPr>
          <w:szCs w:val="24"/>
          <w:u w:val="single"/>
          <w:vertAlign w:val="superscript"/>
        </w:rPr>
        <w:t>o</w:t>
      </w:r>
      <w:r w:rsidR="00FB1EEB" w:rsidRPr="00FB1EEB">
        <w:rPr>
          <w:szCs w:val="24"/>
        </w:rPr>
        <w:t>, considera-se aumento permanente de receita o proveniente da elevação de alíquotas, ampliação da base de cálculo, majoração ou criação de tributo ou contribuição.</w:t>
      </w:r>
    </w:p>
    <w:p w:rsidR="00FB1EEB" w:rsidRPr="00FB1EEB" w:rsidRDefault="00E559E2" w:rsidP="00FB1EEB">
      <w:pPr>
        <w:pStyle w:val="Blockquote"/>
        <w:spacing w:before="0" w:after="0" w:line="360" w:lineRule="auto"/>
        <w:ind w:left="0" w:right="0" w:firstLine="720"/>
        <w:jc w:val="both"/>
        <w:rPr>
          <w:szCs w:val="24"/>
        </w:rPr>
      </w:pPr>
      <w:r>
        <w:rPr>
          <w:bCs/>
          <w:szCs w:val="24"/>
        </w:rPr>
        <w:t>§</w:t>
      </w:r>
      <w:r w:rsidR="00FB1EEB" w:rsidRPr="00FB1EEB">
        <w:rPr>
          <w:bCs/>
          <w:szCs w:val="24"/>
        </w:rPr>
        <w:t>4º</w:t>
      </w:r>
      <w:r>
        <w:rPr>
          <w:szCs w:val="24"/>
        </w:rPr>
        <w:t xml:space="preserve"> </w:t>
      </w:r>
      <w:r w:rsidR="00FB1EEB" w:rsidRPr="00FB1EEB">
        <w:rPr>
          <w:szCs w:val="24"/>
        </w:rPr>
        <w:t>A comprovação referida no § 2</w:t>
      </w:r>
      <w:r w:rsidR="00FB1EEB" w:rsidRPr="00FB1EEB">
        <w:rPr>
          <w:szCs w:val="24"/>
          <w:u w:val="single"/>
          <w:vertAlign w:val="superscript"/>
        </w:rPr>
        <w:t>o</w:t>
      </w:r>
      <w:r w:rsidR="00FB1EEB" w:rsidRPr="00FB1EEB">
        <w:rPr>
          <w:szCs w:val="24"/>
        </w:rPr>
        <w:t xml:space="preserve">, apresentada pelo proponente, conterá as premissas e metodologia de </w:t>
      </w:r>
      <w:proofErr w:type="gramStart"/>
      <w:r w:rsidR="00FB1EEB" w:rsidRPr="00FB1EEB">
        <w:rPr>
          <w:szCs w:val="24"/>
        </w:rPr>
        <w:t>cálculo utilizadas, sem prejuízo do exame de compatibilidade da despesa com as demais normas do Plano Plurianual e desta Lei de Diretrizes Orçamentárias</w:t>
      </w:r>
      <w:proofErr w:type="gramEnd"/>
      <w:r w:rsidR="00FB1EEB" w:rsidRPr="00FB1EEB">
        <w:rPr>
          <w:szCs w:val="24"/>
        </w:rPr>
        <w:t>.</w:t>
      </w:r>
    </w:p>
    <w:p w:rsidR="00FB1EEB" w:rsidRPr="00FB1EEB" w:rsidRDefault="00E559E2" w:rsidP="00FB1EEB">
      <w:pPr>
        <w:pStyle w:val="Blockquote"/>
        <w:spacing w:before="0" w:after="0" w:line="360" w:lineRule="auto"/>
        <w:ind w:left="0" w:right="0" w:firstLine="720"/>
        <w:jc w:val="both"/>
        <w:rPr>
          <w:szCs w:val="24"/>
        </w:rPr>
      </w:pPr>
      <w:r>
        <w:rPr>
          <w:bCs/>
          <w:szCs w:val="24"/>
        </w:rPr>
        <w:t>§</w:t>
      </w:r>
      <w:r w:rsidR="00FB1EEB" w:rsidRPr="00FB1EEB">
        <w:rPr>
          <w:bCs/>
          <w:szCs w:val="24"/>
        </w:rPr>
        <w:t>5º</w:t>
      </w:r>
      <w:proofErr w:type="gramStart"/>
      <w:r>
        <w:rPr>
          <w:szCs w:val="24"/>
        </w:rPr>
        <w:t xml:space="preserve"> </w:t>
      </w:r>
      <w:r w:rsidR="00FB1EEB" w:rsidRPr="00FB1EEB">
        <w:rPr>
          <w:szCs w:val="24"/>
        </w:rPr>
        <w:t xml:space="preserve"> </w:t>
      </w:r>
      <w:proofErr w:type="gramEnd"/>
      <w:r w:rsidR="00FB1EEB" w:rsidRPr="00FB1EEB">
        <w:rPr>
          <w:szCs w:val="24"/>
        </w:rPr>
        <w:t>A despesa de que trata este artigo não será executada antes da implementação das medidas referidas no § 2</w:t>
      </w:r>
      <w:r w:rsidR="00FB1EEB" w:rsidRPr="00FB1EEB">
        <w:rPr>
          <w:szCs w:val="24"/>
          <w:u w:val="single"/>
          <w:vertAlign w:val="superscript"/>
        </w:rPr>
        <w:t>o</w:t>
      </w:r>
      <w:r w:rsidR="00FB1EEB" w:rsidRPr="00FB1EEB">
        <w:rPr>
          <w:szCs w:val="24"/>
        </w:rPr>
        <w:t>, as quais integrarão o instrumento que a criar ou aumentar.</w:t>
      </w:r>
    </w:p>
    <w:p w:rsidR="00FB1EEB" w:rsidRPr="00FB1EEB" w:rsidRDefault="00E559E2" w:rsidP="00FB1EEB">
      <w:pPr>
        <w:pStyle w:val="Blockquote"/>
        <w:spacing w:before="0" w:after="0" w:line="360" w:lineRule="auto"/>
        <w:ind w:left="0" w:right="0" w:firstLine="720"/>
        <w:jc w:val="both"/>
        <w:rPr>
          <w:szCs w:val="24"/>
        </w:rPr>
      </w:pPr>
      <w:r>
        <w:rPr>
          <w:bCs/>
          <w:szCs w:val="24"/>
        </w:rPr>
        <w:t>§</w:t>
      </w:r>
      <w:r w:rsidR="00FB1EEB" w:rsidRPr="00FB1EEB">
        <w:rPr>
          <w:bCs/>
          <w:szCs w:val="24"/>
        </w:rPr>
        <w:t>6º</w:t>
      </w:r>
      <w:proofErr w:type="gramStart"/>
      <w:r>
        <w:rPr>
          <w:szCs w:val="24"/>
        </w:rPr>
        <w:t xml:space="preserve"> </w:t>
      </w:r>
      <w:r w:rsidR="00FB1EEB" w:rsidRPr="00FB1EEB">
        <w:rPr>
          <w:szCs w:val="24"/>
        </w:rPr>
        <w:t xml:space="preserve"> </w:t>
      </w:r>
      <w:proofErr w:type="gramEnd"/>
      <w:r w:rsidR="00FB1EEB" w:rsidRPr="00FB1EEB">
        <w:rPr>
          <w:szCs w:val="24"/>
        </w:rPr>
        <w:t>O disposto no § 1</w:t>
      </w:r>
      <w:r w:rsidR="00FB1EEB" w:rsidRPr="00FB1EEB">
        <w:rPr>
          <w:szCs w:val="24"/>
          <w:u w:val="single"/>
          <w:vertAlign w:val="superscript"/>
        </w:rPr>
        <w:t>o</w:t>
      </w:r>
      <w:r w:rsidR="00FB1EEB" w:rsidRPr="00FB1EEB">
        <w:rPr>
          <w:szCs w:val="24"/>
        </w:rPr>
        <w:t xml:space="preserve"> não se aplica às despesas destinadas ao serviço da dívida nem ao reajustamento de remuneração de pessoal de que trata o inciso X do art. 37 da Constituição.</w:t>
      </w:r>
    </w:p>
    <w:p w:rsidR="00FB1EEB" w:rsidRPr="00FB1EEB" w:rsidRDefault="00E559E2" w:rsidP="00FB1EEB">
      <w:pPr>
        <w:pStyle w:val="Blockquote"/>
        <w:spacing w:before="0" w:after="0" w:line="360" w:lineRule="auto"/>
        <w:ind w:left="0" w:right="0" w:firstLine="720"/>
        <w:jc w:val="both"/>
        <w:rPr>
          <w:szCs w:val="24"/>
        </w:rPr>
      </w:pPr>
      <w:r>
        <w:rPr>
          <w:bCs/>
          <w:szCs w:val="24"/>
        </w:rPr>
        <w:t>§</w:t>
      </w:r>
      <w:r w:rsidR="00FB1EEB" w:rsidRPr="00FB1EEB">
        <w:rPr>
          <w:bCs/>
          <w:szCs w:val="24"/>
        </w:rPr>
        <w:t>7º</w:t>
      </w:r>
      <w:r w:rsidR="00FB1EEB" w:rsidRPr="00FB1EEB">
        <w:rPr>
          <w:szCs w:val="24"/>
        </w:rPr>
        <w:t xml:space="preserve"> Considera-se aumento de despesa a prorrogação daquela criada por prazo determinado.</w:t>
      </w:r>
    </w:p>
    <w:p w:rsidR="00FB1EEB" w:rsidRPr="00BF3393" w:rsidRDefault="00FB1EEB" w:rsidP="00FB1EEB">
      <w:pPr>
        <w:pStyle w:val="Ttulo4"/>
        <w:spacing w:before="0" w:after="0" w:line="360" w:lineRule="auto"/>
        <w:jc w:val="center"/>
        <w:rPr>
          <w:rFonts w:ascii="Times New Roman" w:hAnsi="Times New Roman"/>
          <w:b w:val="0"/>
          <w:bCs w:val="0"/>
          <w:sz w:val="24"/>
          <w:szCs w:val="24"/>
        </w:rPr>
      </w:pPr>
      <w:r w:rsidRPr="00BF3393">
        <w:rPr>
          <w:rFonts w:ascii="Times New Roman" w:hAnsi="Times New Roman"/>
          <w:b w:val="0"/>
          <w:bCs w:val="0"/>
          <w:sz w:val="24"/>
          <w:szCs w:val="24"/>
        </w:rPr>
        <w:t>CAPÍTULO IV</w:t>
      </w:r>
    </w:p>
    <w:p w:rsidR="00FB1EEB" w:rsidRPr="00BF3393" w:rsidRDefault="00FB1EEB" w:rsidP="00FB1EEB">
      <w:pPr>
        <w:widowControl w:val="0"/>
        <w:spacing w:line="360" w:lineRule="auto"/>
        <w:jc w:val="center"/>
        <w:rPr>
          <w:snapToGrid w:val="0"/>
        </w:rPr>
      </w:pPr>
      <w:r w:rsidRPr="00BF3393">
        <w:rPr>
          <w:snapToGrid w:val="0"/>
        </w:rPr>
        <w:t>DAS DISPOSIÇÕES RELATIVAS ÀS DESPESAS COM PESSOAL</w:t>
      </w:r>
    </w:p>
    <w:p w:rsidR="00FB1EEB" w:rsidRPr="00FB1EEB" w:rsidRDefault="00FB1EEB" w:rsidP="00FB1EEB">
      <w:pPr>
        <w:widowControl w:val="0"/>
        <w:spacing w:line="360" w:lineRule="auto"/>
        <w:jc w:val="center"/>
        <w:rPr>
          <w:b/>
          <w:snapToGrid w:val="0"/>
        </w:rPr>
      </w:pPr>
      <w:r w:rsidRPr="00BF3393">
        <w:rPr>
          <w:snapToGrid w:val="0"/>
        </w:rPr>
        <w:lastRenderedPageBreak/>
        <w:t>E ENCARGOS SOCIAIS</w:t>
      </w:r>
    </w:p>
    <w:p w:rsidR="00FB1EEB" w:rsidRPr="00FB1EEB" w:rsidRDefault="00FB1EEB" w:rsidP="00FB1EEB">
      <w:pPr>
        <w:widowControl w:val="0"/>
        <w:spacing w:line="360" w:lineRule="auto"/>
        <w:jc w:val="center"/>
        <w:rPr>
          <w:snapToGrid w:val="0"/>
        </w:rPr>
      </w:pPr>
    </w:p>
    <w:p w:rsidR="00FB1EEB" w:rsidRDefault="00AB7A9C" w:rsidP="00FB1EEB">
      <w:pPr>
        <w:widowControl w:val="0"/>
        <w:spacing w:line="360" w:lineRule="auto"/>
        <w:ind w:firstLine="720"/>
        <w:jc w:val="both"/>
        <w:rPr>
          <w:snapToGrid w:val="0"/>
        </w:rPr>
      </w:pPr>
      <w:r>
        <w:rPr>
          <w:snapToGrid w:val="0"/>
        </w:rPr>
        <w:t>Art. 38</w:t>
      </w:r>
      <w:r w:rsidR="00FB1EEB" w:rsidRPr="00E559E2">
        <w:rPr>
          <w:snapToGrid w:val="0"/>
        </w:rPr>
        <w:t>.</w:t>
      </w:r>
      <w:r w:rsidR="00FB1EEB" w:rsidRPr="00FB1EEB">
        <w:rPr>
          <w:snapToGrid w:val="0"/>
        </w:rPr>
        <w:t xml:space="preserve"> Para os efeitos desta Lei, entende-se como despesa total com pessoal: o somatório dos gastos com os ativos, os inativos e os pensionistas, relativos a mandatos eletivos, cargos, funções ou empregos, civis e de membros de Poder, com quaisquer espécies remuneratórias, tais como vencimentos e vantagens, fixas e variáveis, subsídios, proventos da aposentadoria, reformas e pensões, inclusive adicionais, gratificações, horas extras e vantagens pessoais de qualquer natureza, bem como encargos sociais e contribuições recolhidas pelo Município às entidades de previdência.</w:t>
      </w:r>
    </w:p>
    <w:p w:rsidR="00E559E2" w:rsidRPr="00FB1EEB" w:rsidRDefault="00E559E2" w:rsidP="00FB1EEB">
      <w:pPr>
        <w:widowControl w:val="0"/>
        <w:spacing w:line="360" w:lineRule="auto"/>
        <w:ind w:firstLine="720"/>
        <w:jc w:val="both"/>
        <w:rPr>
          <w:snapToGrid w:val="0"/>
        </w:rPr>
      </w:pPr>
    </w:p>
    <w:p w:rsidR="00FB1EEB" w:rsidRDefault="00FB1EEB" w:rsidP="00FB1EEB">
      <w:pPr>
        <w:widowControl w:val="0"/>
        <w:spacing w:line="360" w:lineRule="auto"/>
        <w:jc w:val="both"/>
        <w:rPr>
          <w:snapToGrid w:val="0"/>
          <w:color w:val="FF0000"/>
        </w:rPr>
      </w:pPr>
      <w:r w:rsidRPr="00FB1EEB">
        <w:rPr>
          <w:snapToGrid w:val="0"/>
        </w:rPr>
        <w:tab/>
      </w:r>
      <w:r w:rsidRPr="00E559E2">
        <w:rPr>
          <w:snapToGrid w:val="0"/>
        </w:rPr>
        <w:t>Parágrafo único.</w:t>
      </w:r>
      <w:r w:rsidRPr="00FB1EEB">
        <w:rPr>
          <w:snapToGrid w:val="0"/>
        </w:rPr>
        <w:t xml:space="preserve"> A despesa total com pessoal será apurada somando-se a realizada no mês em referência com as dos onze meses imediatamente anteriores, adotando-se o regime de competência</w:t>
      </w:r>
      <w:r w:rsidRPr="00FB1EEB">
        <w:rPr>
          <w:snapToGrid w:val="0"/>
          <w:color w:val="FF0000"/>
        </w:rPr>
        <w:t>.</w:t>
      </w:r>
    </w:p>
    <w:p w:rsidR="00E559E2" w:rsidRPr="00FB1EEB" w:rsidRDefault="00E559E2" w:rsidP="00FB1EEB">
      <w:pPr>
        <w:widowControl w:val="0"/>
        <w:spacing w:line="360" w:lineRule="auto"/>
        <w:jc w:val="both"/>
        <w:rPr>
          <w:snapToGrid w:val="0"/>
          <w:color w:val="FF0000"/>
        </w:rPr>
      </w:pPr>
    </w:p>
    <w:p w:rsidR="00FB1EEB" w:rsidRDefault="00AB7A9C" w:rsidP="00FB1EEB">
      <w:pPr>
        <w:widowControl w:val="0"/>
        <w:spacing w:line="360" w:lineRule="auto"/>
        <w:ind w:firstLine="720"/>
        <w:jc w:val="both"/>
        <w:rPr>
          <w:snapToGrid w:val="0"/>
        </w:rPr>
      </w:pPr>
      <w:r>
        <w:rPr>
          <w:snapToGrid w:val="0"/>
        </w:rPr>
        <w:t>Art. 39</w:t>
      </w:r>
      <w:r w:rsidR="00FB1EEB" w:rsidRPr="00E559E2">
        <w:rPr>
          <w:snapToGrid w:val="0"/>
        </w:rPr>
        <w:t>.</w:t>
      </w:r>
      <w:r w:rsidR="00FB1EEB" w:rsidRPr="00FB1EEB">
        <w:rPr>
          <w:snapToGrid w:val="0"/>
        </w:rPr>
        <w:t xml:space="preserve"> Os contratos de terceirização de mão-de-obra que se referem à substituição de servidores e empregados públicos serão contabilizados como “Outras Despesas de Pessoal”.</w:t>
      </w:r>
    </w:p>
    <w:p w:rsidR="00E559E2" w:rsidRPr="00FB1EEB" w:rsidRDefault="00E559E2" w:rsidP="00FB1EEB">
      <w:pPr>
        <w:widowControl w:val="0"/>
        <w:spacing w:line="360" w:lineRule="auto"/>
        <w:ind w:firstLine="720"/>
        <w:jc w:val="both"/>
        <w:rPr>
          <w:snapToGrid w:val="0"/>
        </w:rPr>
      </w:pPr>
    </w:p>
    <w:p w:rsidR="00FB1EEB" w:rsidRDefault="00FB1EEB" w:rsidP="00FB1EEB">
      <w:pPr>
        <w:widowControl w:val="0"/>
        <w:spacing w:line="360" w:lineRule="auto"/>
        <w:ind w:firstLine="720"/>
        <w:jc w:val="both"/>
        <w:rPr>
          <w:snapToGrid w:val="0"/>
        </w:rPr>
      </w:pPr>
      <w:r w:rsidRPr="00E559E2">
        <w:rPr>
          <w:snapToGrid w:val="0"/>
        </w:rPr>
        <w:t>Parágrafo único.</w:t>
      </w:r>
      <w:r w:rsidRPr="00FB1EEB">
        <w:rPr>
          <w:snapToGrid w:val="0"/>
        </w:rPr>
        <w:t xml:space="preserve"> Não se considera como substituição de servidores e empregados públicos, para efeito do </w:t>
      </w:r>
      <w:r w:rsidRPr="00FB1EEB">
        <w:rPr>
          <w:i/>
          <w:snapToGrid w:val="0"/>
        </w:rPr>
        <w:t>caput</w:t>
      </w:r>
      <w:r w:rsidRPr="00FB1EEB">
        <w:rPr>
          <w:snapToGrid w:val="0"/>
        </w:rPr>
        <w:t>, os contratos de terceirização relativos à execução indireta de atividade que, simultaneamente:</w:t>
      </w:r>
    </w:p>
    <w:p w:rsidR="00E559E2" w:rsidRPr="00FB1EEB" w:rsidRDefault="00E559E2" w:rsidP="00FB1EEB">
      <w:pPr>
        <w:widowControl w:val="0"/>
        <w:spacing w:line="360" w:lineRule="auto"/>
        <w:ind w:firstLine="720"/>
        <w:jc w:val="both"/>
        <w:rPr>
          <w:snapToGrid w:val="0"/>
        </w:rPr>
      </w:pPr>
    </w:p>
    <w:p w:rsidR="00FB1EEB" w:rsidRPr="00FB1EEB" w:rsidRDefault="00FB1EEB" w:rsidP="00FB1EEB">
      <w:pPr>
        <w:pStyle w:val="Recuodecorpodetexto3"/>
        <w:ind w:firstLine="720"/>
        <w:rPr>
          <w:rFonts w:ascii="Times New Roman" w:hAnsi="Times New Roman" w:cs="Times New Roman"/>
          <w:sz w:val="24"/>
          <w:szCs w:val="24"/>
        </w:rPr>
      </w:pPr>
      <w:r w:rsidRPr="00FB1EEB">
        <w:rPr>
          <w:rFonts w:ascii="Times New Roman" w:hAnsi="Times New Roman" w:cs="Times New Roman"/>
          <w:sz w:val="24"/>
          <w:szCs w:val="24"/>
        </w:rPr>
        <w:t>I – sejam acessórias, instrumentais ou complementares aos assuntos que constituem área de competência legal do órgão ou entidade;</w:t>
      </w:r>
    </w:p>
    <w:p w:rsidR="00FB1EEB" w:rsidRPr="00FB1EEB" w:rsidRDefault="00FB1EEB" w:rsidP="00FB1EEB">
      <w:pPr>
        <w:pStyle w:val="Recuodecorpodetexto3"/>
        <w:ind w:firstLine="720"/>
        <w:rPr>
          <w:rFonts w:ascii="Times New Roman" w:hAnsi="Times New Roman" w:cs="Times New Roman"/>
          <w:sz w:val="24"/>
          <w:szCs w:val="24"/>
        </w:rPr>
      </w:pPr>
      <w:r w:rsidRPr="00FB1EEB">
        <w:rPr>
          <w:rFonts w:ascii="Times New Roman" w:hAnsi="Times New Roman" w:cs="Times New Roman"/>
          <w:sz w:val="24"/>
          <w:szCs w:val="24"/>
        </w:rPr>
        <w:t xml:space="preserve">II – não sejam inerentes a categorias funcionais abrangidas por plano de cargos do quadro de pessoal do órgão ou entidade, salvo expressa disposição legal em contrário, ou quando se tratar </w:t>
      </w:r>
      <w:proofErr w:type="gramStart"/>
      <w:r w:rsidRPr="00FB1EEB">
        <w:rPr>
          <w:rFonts w:ascii="Times New Roman" w:hAnsi="Times New Roman" w:cs="Times New Roman"/>
          <w:sz w:val="24"/>
          <w:szCs w:val="24"/>
        </w:rPr>
        <w:t>de cargo ou categoria extinto, total ou parcialmente</w:t>
      </w:r>
      <w:proofErr w:type="gramEnd"/>
      <w:r w:rsidRPr="00FB1EEB">
        <w:rPr>
          <w:rFonts w:ascii="Times New Roman" w:hAnsi="Times New Roman" w:cs="Times New Roman"/>
          <w:sz w:val="24"/>
          <w:szCs w:val="24"/>
        </w:rPr>
        <w:t>.</w:t>
      </w:r>
    </w:p>
    <w:p w:rsidR="00FB1EEB" w:rsidRPr="00FB1EEB" w:rsidRDefault="00FB1EEB" w:rsidP="00FB1EEB">
      <w:pPr>
        <w:pStyle w:val="Recuodecorpodetexto3"/>
        <w:ind w:firstLine="720"/>
        <w:rPr>
          <w:rFonts w:ascii="Times New Roman" w:hAnsi="Times New Roman" w:cs="Times New Roman"/>
          <w:color w:val="FF0000"/>
          <w:sz w:val="24"/>
          <w:szCs w:val="24"/>
        </w:rPr>
      </w:pPr>
    </w:p>
    <w:p w:rsidR="00FB1EEB" w:rsidRPr="00FB1EEB" w:rsidRDefault="00AB7A9C" w:rsidP="00FB1EEB">
      <w:pPr>
        <w:widowControl w:val="0"/>
        <w:spacing w:line="360" w:lineRule="auto"/>
        <w:ind w:firstLine="720"/>
        <w:jc w:val="both"/>
        <w:rPr>
          <w:snapToGrid w:val="0"/>
        </w:rPr>
      </w:pPr>
      <w:r>
        <w:rPr>
          <w:snapToGrid w:val="0"/>
        </w:rPr>
        <w:t>Art. 40</w:t>
      </w:r>
      <w:r w:rsidR="00FB1EEB" w:rsidRPr="00E559E2">
        <w:rPr>
          <w:snapToGrid w:val="0"/>
        </w:rPr>
        <w:t xml:space="preserve">. </w:t>
      </w:r>
      <w:r w:rsidR="00FB1EEB" w:rsidRPr="00FB1EEB">
        <w:rPr>
          <w:snapToGrid w:val="0"/>
        </w:rPr>
        <w:t xml:space="preserve">As dotações Orçamentárias destinadas às despesas com pessoal e encargos sociais, em cada Poder, serão estimadas, para o exercício de 2025, com base na folha de </w:t>
      </w:r>
      <w:r w:rsidR="00FB1EEB" w:rsidRPr="00FB1EEB">
        <w:rPr>
          <w:snapToGrid w:val="0"/>
        </w:rPr>
        <w:lastRenderedPageBreak/>
        <w:t>pagamento de junho de 2024 projetada para o exercício, considerando os eventuais acréscimos legais.</w:t>
      </w:r>
    </w:p>
    <w:p w:rsidR="00FB1EEB" w:rsidRDefault="00E559E2" w:rsidP="00FB1EEB">
      <w:pPr>
        <w:widowControl w:val="0"/>
        <w:spacing w:line="360" w:lineRule="auto"/>
        <w:ind w:firstLine="720"/>
        <w:jc w:val="both"/>
        <w:rPr>
          <w:snapToGrid w:val="0"/>
        </w:rPr>
      </w:pPr>
      <w:r>
        <w:rPr>
          <w:snapToGrid w:val="0"/>
        </w:rPr>
        <w:t>§</w:t>
      </w:r>
      <w:r w:rsidR="00FB1EEB" w:rsidRPr="00FB1EEB">
        <w:rPr>
          <w:snapToGrid w:val="0"/>
        </w:rPr>
        <w:t>1º</w:t>
      </w:r>
      <w:r w:rsidR="00FB1EEB" w:rsidRPr="00FB1EEB">
        <w:rPr>
          <w:b/>
          <w:snapToGrid w:val="0"/>
        </w:rPr>
        <w:t xml:space="preserve"> </w:t>
      </w:r>
      <w:r w:rsidR="00FB1EEB" w:rsidRPr="00FB1EEB">
        <w:rPr>
          <w:snapToGrid w:val="0"/>
        </w:rPr>
        <w:t>A repartição dos limites globais não poderá exceder os seguintes percentuais, conforme estabelece o art. 19, inciso III da Lei Complementar n</w:t>
      </w:r>
      <w:r>
        <w:rPr>
          <w:snapToGrid w:val="0"/>
        </w:rPr>
        <w:t>.</w:t>
      </w:r>
      <w:r w:rsidR="00FB1EEB" w:rsidRPr="00FB1EEB">
        <w:rPr>
          <w:snapToGrid w:val="0"/>
        </w:rPr>
        <w:t>º 101/2000.</w:t>
      </w:r>
    </w:p>
    <w:p w:rsidR="00FB1EEB" w:rsidRPr="00FB1EEB" w:rsidRDefault="00FB1EEB" w:rsidP="00FB1EEB">
      <w:pPr>
        <w:widowControl w:val="0"/>
        <w:spacing w:line="360" w:lineRule="auto"/>
        <w:ind w:firstLine="720"/>
        <w:jc w:val="both"/>
        <w:rPr>
          <w:snapToGrid w:val="0"/>
        </w:rPr>
      </w:pPr>
      <w:r w:rsidRPr="00FB1EEB">
        <w:rPr>
          <w:snapToGrid w:val="0"/>
        </w:rPr>
        <w:t>I – 6% (seis por cento) para o Poder Legislativo;</w:t>
      </w:r>
    </w:p>
    <w:p w:rsidR="00FB1EEB" w:rsidRPr="00FB1EEB" w:rsidRDefault="00FB1EEB" w:rsidP="00FB1EEB">
      <w:pPr>
        <w:widowControl w:val="0"/>
        <w:spacing w:line="360" w:lineRule="auto"/>
        <w:ind w:firstLine="720"/>
        <w:jc w:val="both"/>
        <w:rPr>
          <w:snapToGrid w:val="0"/>
        </w:rPr>
      </w:pPr>
      <w:r w:rsidRPr="00FB1EEB">
        <w:rPr>
          <w:snapToGrid w:val="0"/>
        </w:rPr>
        <w:t>II – 54% (cinquenta e quatro por cento) para o Poder Executivo.</w:t>
      </w:r>
    </w:p>
    <w:p w:rsidR="00E559E2" w:rsidRDefault="00E559E2" w:rsidP="00FB1EEB">
      <w:pPr>
        <w:widowControl w:val="0"/>
        <w:spacing w:line="360" w:lineRule="auto"/>
        <w:ind w:firstLine="720"/>
        <w:jc w:val="both"/>
        <w:rPr>
          <w:snapToGrid w:val="0"/>
        </w:rPr>
      </w:pPr>
    </w:p>
    <w:p w:rsidR="00FB1EEB" w:rsidRPr="00FB1EEB" w:rsidRDefault="00E559E2" w:rsidP="00FB1EEB">
      <w:pPr>
        <w:widowControl w:val="0"/>
        <w:spacing w:line="360" w:lineRule="auto"/>
        <w:ind w:firstLine="720"/>
        <w:jc w:val="both"/>
        <w:rPr>
          <w:snapToGrid w:val="0"/>
        </w:rPr>
      </w:pPr>
      <w:r>
        <w:rPr>
          <w:snapToGrid w:val="0"/>
        </w:rPr>
        <w:t>§2º</w:t>
      </w:r>
      <w:proofErr w:type="gramStart"/>
      <w:r>
        <w:rPr>
          <w:snapToGrid w:val="0"/>
        </w:rPr>
        <w:t xml:space="preserve"> </w:t>
      </w:r>
      <w:r w:rsidR="00FB1EEB" w:rsidRPr="00FB1EEB">
        <w:rPr>
          <w:snapToGrid w:val="0"/>
        </w:rPr>
        <w:t xml:space="preserve"> </w:t>
      </w:r>
      <w:proofErr w:type="gramEnd"/>
      <w:r w:rsidR="00FB1EEB" w:rsidRPr="00FB1EEB">
        <w:rPr>
          <w:snapToGrid w:val="0"/>
        </w:rPr>
        <w:t>Na verificação do atendimento dos limites definidos neste artigo, não serão computadas as despesas:</w:t>
      </w:r>
    </w:p>
    <w:p w:rsidR="00FB1EEB" w:rsidRPr="00FB1EEB" w:rsidRDefault="00FB1EEB" w:rsidP="00FB1EEB">
      <w:pPr>
        <w:widowControl w:val="0"/>
        <w:spacing w:line="360" w:lineRule="auto"/>
        <w:ind w:firstLine="720"/>
        <w:jc w:val="both"/>
        <w:rPr>
          <w:snapToGrid w:val="0"/>
        </w:rPr>
      </w:pPr>
      <w:r w:rsidRPr="00FB1EEB">
        <w:rPr>
          <w:snapToGrid w:val="0"/>
        </w:rPr>
        <w:t>I – de indenização por demissão de servidores ou empregados;</w:t>
      </w:r>
    </w:p>
    <w:p w:rsidR="00FB1EEB" w:rsidRPr="00FB1EEB" w:rsidRDefault="00FB1EEB" w:rsidP="00FB1EEB">
      <w:pPr>
        <w:widowControl w:val="0"/>
        <w:spacing w:line="360" w:lineRule="auto"/>
        <w:ind w:firstLine="720"/>
        <w:jc w:val="both"/>
        <w:rPr>
          <w:snapToGrid w:val="0"/>
        </w:rPr>
      </w:pPr>
      <w:r w:rsidRPr="00FB1EEB">
        <w:rPr>
          <w:snapToGrid w:val="0"/>
        </w:rPr>
        <w:t>II – relativas a incentivos à demissão voluntária;</w:t>
      </w:r>
    </w:p>
    <w:p w:rsidR="00FB1EEB" w:rsidRPr="00FB1EEB" w:rsidRDefault="00FB1EEB" w:rsidP="00FB1EEB">
      <w:pPr>
        <w:widowControl w:val="0"/>
        <w:spacing w:line="360" w:lineRule="auto"/>
        <w:ind w:firstLine="720"/>
        <w:jc w:val="both"/>
        <w:rPr>
          <w:snapToGrid w:val="0"/>
        </w:rPr>
      </w:pPr>
      <w:r w:rsidRPr="00FB1EEB">
        <w:rPr>
          <w:snapToGrid w:val="0"/>
        </w:rPr>
        <w:t>III – derivadas da aplicação do disposto no inciso II do § 6º do art. 57 da Constituição Federal;</w:t>
      </w:r>
    </w:p>
    <w:p w:rsidR="00FB1EEB" w:rsidRPr="00FB1EEB" w:rsidRDefault="00FB1EEB" w:rsidP="00FB1EEB">
      <w:pPr>
        <w:widowControl w:val="0"/>
        <w:spacing w:line="360" w:lineRule="auto"/>
        <w:ind w:firstLine="720"/>
        <w:jc w:val="both"/>
        <w:rPr>
          <w:snapToGrid w:val="0"/>
        </w:rPr>
      </w:pPr>
      <w:r w:rsidRPr="00FB1EEB">
        <w:rPr>
          <w:snapToGrid w:val="0"/>
        </w:rPr>
        <w:t>IV – decorrentes de decisão judicial e da competência de período anterior ao da apuração.</w:t>
      </w:r>
    </w:p>
    <w:p w:rsidR="00FB1EEB" w:rsidRDefault="00AB7A9C" w:rsidP="00FB1EEB">
      <w:pPr>
        <w:autoSpaceDE w:val="0"/>
        <w:autoSpaceDN w:val="0"/>
        <w:adjustRightInd w:val="0"/>
        <w:spacing w:line="360" w:lineRule="auto"/>
        <w:ind w:firstLine="720"/>
        <w:jc w:val="both"/>
        <w:rPr>
          <w:snapToGrid w:val="0"/>
        </w:rPr>
      </w:pPr>
      <w:r>
        <w:rPr>
          <w:snapToGrid w:val="0"/>
        </w:rPr>
        <w:t>Art. 41</w:t>
      </w:r>
      <w:r w:rsidR="00FB1EEB" w:rsidRPr="00E559E2">
        <w:rPr>
          <w:snapToGrid w:val="0"/>
        </w:rPr>
        <w:t>.</w:t>
      </w:r>
      <w:r w:rsidR="00FB1EEB" w:rsidRPr="00FB1EEB">
        <w:rPr>
          <w:snapToGrid w:val="0"/>
        </w:rPr>
        <w:t xml:space="preserve"> A verificação do cumprimento dos limites estabelecidos no § 1º do art. 41 desta Lei será realizada ao final de cada quadrimestre.</w:t>
      </w:r>
    </w:p>
    <w:p w:rsidR="00E559E2" w:rsidRPr="00FB1EEB" w:rsidRDefault="00E559E2" w:rsidP="00FB1EEB">
      <w:pPr>
        <w:autoSpaceDE w:val="0"/>
        <w:autoSpaceDN w:val="0"/>
        <w:adjustRightInd w:val="0"/>
        <w:spacing w:line="360" w:lineRule="auto"/>
        <w:ind w:firstLine="720"/>
        <w:jc w:val="both"/>
        <w:rPr>
          <w:snapToGrid w:val="0"/>
        </w:rPr>
      </w:pPr>
    </w:p>
    <w:p w:rsidR="00FB1EEB" w:rsidRDefault="00FB1EEB" w:rsidP="00FB1EEB">
      <w:pPr>
        <w:widowControl w:val="0"/>
        <w:spacing w:line="360" w:lineRule="auto"/>
        <w:ind w:firstLine="720"/>
        <w:jc w:val="both"/>
        <w:rPr>
          <w:snapToGrid w:val="0"/>
        </w:rPr>
      </w:pPr>
      <w:r w:rsidRPr="00E559E2">
        <w:rPr>
          <w:snapToGrid w:val="0"/>
        </w:rPr>
        <w:t>Parágrafo único.</w:t>
      </w:r>
      <w:r w:rsidRPr="00FB1EEB">
        <w:rPr>
          <w:snapToGrid w:val="0"/>
        </w:rPr>
        <w:t xml:space="preserve"> Se a despesa total com pessoal exceder a 95% (noventa e cinco por cento) do limite, são vedados ao Poder que houver incorrido no excesso:</w:t>
      </w:r>
    </w:p>
    <w:p w:rsidR="00E559E2" w:rsidRPr="00FB1EEB" w:rsidRDefault="00E559E2" w:rsidP="00FB1EEB">
      <w:pPr>
        <w:widowControl w:val="0"/>
        <w:spacing w:line="360" w:lineRule="auto"/>
        <w:ind w:firstLine="720"/>
        <w:jc w:val="both"/>
        <w:rPr>
          <w:snapToGrid w:val="0"/>
        </w:rPr>
      </w:pPr>
    </w:p>
    <w:p w:rsidR="00FB1EEB" w:rsidRPr="00FB1EEB" w:rsidRDefault="00FB1EEB" w:rsidP="00FB1EEB">
      <w:pPr>
        <w:widowControl w:val="0"/>
        <w:spacing w:line="360" w:lineRule="auto"/>
        <w:ind w:firstLine="720"/>
        <w:jc w:val="both"/>
        <w:rPr>
          <w:snapToGrid w:val="0"/>
        </w:rPr>
      </w:pPr>
      <w:r w:rsidRPr="00FB1EEB">
        <w:rPr>
          <w:snapToGrid w:val="0"/>
        </w:rPr>
        <w:t>I – concessão de vantagem, aumento, reajuste ou adequação de remuneração a qualquer título, salvo os derivados de sentença judicial ou de determinação legal ou contratual, ressalvada a revisão prevista no inciso X do art. 37 da Constituição Federal;</w:t>
      </w:r>
    </w:p>
    <w:p w:rsidR="00FB1EEB" w:rsidRPr="00FB1EEB" w:rsidRDefault="00FB1EEB" w:rsidP="00FB1EEB">
      <w:pPr>
        <w:widowControl w:val="0"/>
        <w:spacing w:line="360" w:lineRule="auto"/>
        <w:ind w:firstLine="720"/>
        <w:jc w:val="both"/>
        <w:rPr>
          <w:snapToGrid w:val="0"/>
        </w:rPr>
      </w:pPr>
      <w:r w:rsidRPr="00FB1EEB">
        <w:rPr>
          <w:snapToGrid w:val="0"/>
        </w:rPr>
        <w:t>II – criação de cargo, emprego ou função;</w:t>
      </w:r>
    </w:p>
    <w:p w:rsidR="00FB1EEB" w:rsidRPr="00FB1EEB" w:rsidRDefault="00FB1EEB" w:rsidP="00FB1EEB">
      <w:pPr>
        <w:widowControl w:val="0"/>
        <w:spacing w:line="360" w:lineRule="auto"/>
        <w:ind w:firstLine="720"/>
        <w:jc w:val="both"/>
        <w:rPr>
          <w:snapToGrid w:val="0"/>
        </w:rPr>
      </w:pPr>
      <w:r w:rsidRPr="00FB1EEB">
        <w:rPr>
          <w:snapToGrid w:val="0"/>
        </w:rPr>
        <w:t>III – alteração de estrutura de carreira que implique aumento de despesa;</w:t>
      </w:r>
    </w:p>
    <w:p w:rsidR="00FB1EEB" w:rsidRPr="00FB1EEB" w:rsidRDefault="00FB1EEB" w:rsidP="00FB1EEB">
      <w:pPr>
        <w:widowControl w:val="0"/>
        <w:spacing w:line="360" w:lineRule="auto"/>
        <w:ind w:firstLine="720"/>
        <w:jc w:val="both"/>
        <w:rPr>
          <w:snapToGrid w:val="0"/>
        </w:rPr>
      </w:pPr>
      <w:r w:rsidRPr="00FB1EEB">
        <w:rPr>
          <w:snapToGrid w:val="0"/>
        </w:rPr>
        <w:t>IV – provimento de cargo público, admissão ou contratação de pessoal a qualquer título, ressalvada a reposição decorrente de aposentadoria ou falecimento de servidores das áreas de educação, saúde e segurança;</w:t>
      </w:r>
    </w:p>
    <w:p w:rsidR="00FB1EEB" w:rsidRDefault="00FB1EEB" w:rsidP="00FB1EEB">
      <w:pPr>
        <w:widowControl w:val="0"/>
        <w:spacing w:line="360" w:lineRule="auto"/>
        <w:ind w:firstLine="720"/>
        <w:jc w:val="both"/>
        <w:rPr>
          <w:snapToGrid w:val="0"/>
        </w:rPr>
      </w:pPr>
      <w:r w:rsidRPr="00FB1EEB">
        <w:rPr>
          <w:snapToGrid w:val="0"/>
        </w:rPr>
        <w:lastRenderedPageBreak/>
        <w:t>V – contratação de hora extra.</w:t>
      </w:r>
    </w:p>
    <w:p w:rsidR="00E559E2" w:rsidRPr="00FB1EEB" w:rsidRDefault="00E559E2" w:rsidP="00FB1EEB">
      <w:pPr>
        <w:widowControl w:val="0"/>
        <w:spacing w:line="360" w:lineRule="auto"/>
        <w:ind w:firstLine="720"/>
        <w:jc w:val="both"/>
        <w:rPr>
          <w:snapToGrid w:val="0"/>
        </w:rPr>
      </w:pPr>
    </w:p>
    <w:p w:rsidR="00FB1EEB" w:rsidRDefault="00FB1EEB" w:rsidP="00FB1EEB">
      <w:pPr>
        <w:widowControl w:val="0"/>
        <w:spacing w:line="360" w:lineRule="auto"/>
        <w:jc w:val="both"/>
        <w:rPr>
          <w:snapToGrid w:val="0"/>
        </w:rPr>
      </w:pPr>
      <w:r w:rsidRPr="00FB1EEB">
        <w:rPr>
          <w:snapToGrid w:val="0"/>
          <w:color w:val="FF0000"/>
        </w:rPr>
        <w:tab/>
      </w:r>
      <w:r w:rsidRPr="00E559E2">
        <w:rPr>
          <w:snapToGrid w:val="0"/>
        </w:rPr>
        <w:t>Art. 4</w:t>
      </w:r>
      <w:r w:rsidR="00681446">
        <w:rPr>
          <w:snapToGrid w:val="0"/>
        </w:rPr>
        <w:t>2</w:t>
      </w:r>
      <w:r w:rsidRPr="00E559E2">
        <w:rPr>
          <w:snapToGrid w:val="0"/>
        </w:rPr>
        <w:t>.</w:t>
      </w:r>
      <w:r w:rsidRPr="00FB1EEB">
        <w:rPr>
          <w:snapToGrid w:val="0"/>
        </w:rPr>
        <w:t xml:space="preserve"> Se a despesa total com pessoal, do Poder ou órgão, ultrapassar</w:t>
      </w:r>
      <w:r w:rsidR="00681446">
        <w:rPr>
          <w:snapToGrid w:val="0"/>
        </w:rPr>
        <w:t xml:space="preserve"> os limites definidos no art. 40</w:t>
      </w:r>
      <w:r w:rsidRPr="00FB1EEB">
        <w:rPr>
          <w:snapToGrid w:val="0"/>
        </w:rPr>
        <w:t xml:space="preserve">, sem prejuízo </w:t>
      </w:r>
      <w:r w:rsidR="00681446">
        <w:rPr>
          <w:snapToGrid w:val="0"/>
        </w:rPr>
        <w:t>das medidas previstas no art. 41</w:t>
      </w:r>
      <w:r w:rsidRPr="00FB1EEB">
        <w:rPr>
          <w:snapToGrid w:val="0"/>
        </w:rPr>
        <w:t xml:space="preserve"> desta Lei, o percentual excedente terá de ser eliminado nos dois quadrimestres seguintes, sendo pelo menos um terço no primeiro, adotando-se, entre outras, as providências previstas nos §§ 3º e 4º do art. 169 da Constituição Federal.</w:t>
      </w:r>
    </w:p>
    <w:p w:rsidR="00E559E2" w:rsidRPr="00FB1EEB" w:rsidRDefault="00E559E2" w:rsidP="00FB1EEB">
      <w:pPr>
        <w:widowControl w:val="0"/>
        <w:spacing w:line="360" w:lineRule="auto"/>
        <w:jc w:val="both"/>
        <w:rPr>
          <w:snapToGrid w:val="0"/>
          <w:color w:val="FF0000"/>
        </w:rPr>
      </w:pPr>
    </w:p>
    <w:p w:rsidR="00FB1EEB" w:rsidRPr="00FB1EEB" w:rsidRDefault="00E559E2" w:rsidP="00FB1EEB">
      <w:pPr>
        <w:pStyle w:val="NormalWeb"/>
        <w:spacing w:before="0" w:after="0" w:line="360" w:lineRule="auto"/>
        <w:ind w:firstLine="720"/>
        <w:jc w:val="both"/>
      </w:pPr>
      <w:r>
        <w:t>§1º</w:t>
      </w:r>
      <w:r w:rsidR="00FB1EEB" w:rsidRPr="00FB1EEB">
        <w:t xml:space="preserve"> No caso do inciso I do § 3º do art. 169 da Constituição Federal, o objetivo poderá ser alcançado tanto pela extinção de cargos e funções quanto pela redução dos valores a eles atribuídos.</w:t>
      </w:r>
    </w:p>
    <w:p w:rsidR="00FB1EEB" w:rsidRPr="00FB1EEB" w:rsidRDefault="00E559E2" w:rsidP="00FB1EEB">
      <w:pPr>
        <w:pStyle w:val="NormalWeb"/>
        <w:spacing w:before="0" w:after="0" w:line="360" w:lineRule="auto"/>
        <w:ind w:firstLine="720"/>
        <w:jc w:val="both"/>
      </w:pPr>
      <w:r>
        <w:t>§</w:t>
      </w:r>
      <w:r w:rsidR="00FB1EEB" w:rsidRPr="00FB1EEB">
        <w:t>2º É facultada a redução temporária da jornada de trabalho com adequação dos vencimentos à nova carga horária.</w:t>
      </w:r>
    </w:p>
    <w:p w:rsidR="00FB1EEB" w:rsidRPr="00FB1EEB" w:rsidRDefault="00E559E2" w:rsidP="00FB1EEB">
      <w:pPr>
        <w:pStyle w:val="NormalWeb"/>
        <w:spacing w:before="0" w:after="0" w:line="360" w:lineRule="auto"/>
        <w:ind w:firstLine="720"/>
        <w:jc w:val="both"/>
      </w:pPr>
      <w:r>
        <w:t>§</w:t>
      </w:r>
      <w:r w:rsidR="00FB1EEB" w:rsidRPr="00FB1EEB">
        <w:t>3º</w:t>
      </w:r>
      <w:proofErr w:type="gramStart"/>
      <w:r w:rsidR="00FB1EEB" w:rsidRPr="00FB1EEB">
        <w:rPr>
          <w:b/>
        </w:rPr>
        <w:t xml:space="preserve"> </w:t>
      </w:r>
      <w:r w:rsidR="00FB1EEB" w:rsidRPr="00FB1EEB">
        <w:t xml:space="preserve"> </w:t>
      </w:r>
      <w:proofErr w:type="gramEnd"/>
      <w:r w:rsidR="00FB1EEB" w:rsidRPr="00FB1EEB">
        <w:t>Não alcançada a redução no prazo estabelecido, e enquanto perdurar o excesso, o ente não poderá:</w:t>
      </w:r>
    </w:p>
    <w:p w:rsidR="00FB1EEB" w:rsidRPr="00FB1EEB" w:rsidRDefault="00FB1EEB" w:rsidP="00FB1EEB">
      <w:pPr>
        <w:pStyle w:val="NormalWeb"/>
        <w:spacing w:before="0" w:after="0" w:line="360" w:lineRule="auto"/>
        <w:ind w:firstLine="720"/>
        <w:jc w:val="both"/>
      </w:pPr>
      <w:r w:rsidRPr="00FB1EEB">
        <w:t>I – receber transferências voluntárias;</w:t>
      </w:r>
    </w:p>
    <w:p w:rsidR="00FB1EEB" w:rsidRPr="00FB1EEB" w:rsidRDefault="00FB1EEB" w:rsidP="00FB1EEB">
      <w:pPr>
        <w:pStyle w:val="NormalWeb"/>
        <w:spacing w:before="0" w:after="0" w:line="360" w:lineRule="auto"/>
        <w:ind w:firstLine="720"/>
        <w:jc w:val="both"/>
      </w:pPr>
      <w:r w:rsidRPr="00FB1EEB">
        <w:t xml:space="preserve">II – obter garantia </w:t>
      </w:r>
      <w:proofErr w:type="gramStart"/>
      <w:r w:rsidRPr="00FB1EEB">
        <w:t>direta ou indireta, de outro ente</w:t>
      </w:r>
      <w:proofErr w:type="gramEnd"/>
      <w:r w:rsidRPr="00FB1EEB">
        <w:t>;</w:t>
      </w:r>
    </w:p>
    <w:p w:rsidR="00FB1EEB" w:rsidRDefault="00FB1EEB" w:rsidP="00FB1EEB">
      <w:pPr>
        <w:pStyle w:val="NormalWeb"/>
        <w:spacing w:before="0" w:after="0" w:line="360" w:lineRule="auto"/>
        <w:ind w:firstLine="720"/>
        <w:jc w:val="both"/>
      </w:pPr>
      <w:r w:rsidRPr="00FB1EEB">
        <w:t>III – contratar operações de crédito, ressalvadas as destinadas ao refinanciamento da dívida mobiliária e as que visem à redução das despesas com pessoal.</w:t>
      </w:r>
    </w:p>
    <w:p w:rsidR="00176567" w:rsidRPr="00FB1EEB" w:rsidRDefault="00176567" w:rsidP="00FB1EEB">
      <w:pPr>
        <w:pStyle w:val="NormalWeb"/>
        <w:spacing w:before="0" w:after="0" w:line="360" w:lineRule="auto"/>
        <w:ind w:firstLine="720"/>
        <w:jc w:val="both"/>
      </w:pPr>
    </w:p>
    <w:p w:rsidR="00FB1EEB" w:rsidRDefault="00681446" w:rsidP="00FB1EEB">
      <w:pPr>
        <w:widowControl w:val="0"/>
        <w:spacing w:line="360" w:lineRule="auto"/>
        <w:ind w:firstLine="720"/>
        <w:jc w:val="both"/>
        <w:rPr>
          <w:snapToGrid w:val="0"/>
        </w:rPr>
      </w:pPr>
      <w:r>
        <w:rPr>
          <w:snapToGrid w:val="0"/>
        </w:rPr>
        <w:t>Art. 43</w:t>
      </w:r>
      <w:r w:rsidR="00FB1EEB" w:rsidRPr="00176567">
        <w:rPr>
          <w:snapToGrid w:val="0"/>
        </w:rPr>
        <w:t>.</w:t>
      </w:r>
      <w:r w:rsidR="00FB1EEB" w:rsidRPr="00FB1EEB">
        <w:rPr>
          <w:snapToGrid w:val="0"/>
        </w:rPr>
        <w:t xml:space="preserve"> Fica autorizada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desde que observado o disposto no artigo seguinte.</w:t>
      </w:r>
    </w:p>
    <w:p w:rsidR="00176567" w:rsidRPr="00FB1EEB" w:rsidRDefault="00176567" w:rsidP="00FB1EEB">
      <w:pPr>
        <w:widowControl w:val="0"/>
        <w:spacing w:line="360" w:lineRule="auto"/>
        <w:ind w:firstLine="720"/>
        <w:jc w:val="both"/>
        <w:rPr>
          <w:snapToGrid w:val="0"/>
        </w:rPr>
      </w:pPr>
    </w:p>
    <w:p w:rsidR="00FB1EEB" w:rsidRDefault="00681446" w:rsidP="00FB1EEB">
      <w:pPr>
        <w:widowControl w:val="0"/>
        <w:spacing w:line="360" w:lineRule="auto"/>
        <w:ind w:firstLine="720"/>
        <w:jc w:val="both"/>
        <w:rPr>
          <w:snapToGrid w:val="0"/>
        </w:rPr>
      </w:pPr>
      <w:r>
        <w:rPr>
          <w:snapToGrid w:val="0"/>
        </w:rPr>
        <w:t>Art. 44</w:t>
      </w:r>
      <w:r w:rsidR="00FB1EEB" w:rsidRPr="00176567">
        <w:rPr>
          <w:snapToGrid w:val="0"/>
        </w:rPr>
        <w:t>.</w:t>
      </w:r>
      <w:r w:rsidR="00FB1EEB" w:rsidRPr="00FB1EEB">
        <w:rPr>
          <w:snapToGrid w:val="0"/>
        </w:rPr>
        <w:t xml:space="preserve"> Todo e qualquer ato que provoque aumento da despesa total com pessoal somente será editado e terá validade se:</w:t>
      </w:r>
    </w:p>
    <w:p w:rsidR="00176567" w:rsidRPr="00FB1EEB" w:rsidRDefault="00176567" w:rsidP="00FB1EEB">
      <w:pPr>
        <w:widowControl w:val="0"/>
        <w:spacing w:line="360" w:lineRule="auto"/>
        <w:ind w:firstLine="720"/>
        <w:jc w:val="both"/>
        <w:rPr>
          <w:snapToGrid w:val="0"/>
        </w:rPr>
      </w:pPr>
    </w:p>
    <w:p w:rsidR="00FB1EEB" w:rsidRPr="00FB1EEB" w:rsidRDefault="00FB1EEB" w:rsidP="00FB1EEB">
      <w:pPr>
        <w:widowControl w:val="0"/>
        <w:spacing w:line="360" w:lineRule="auto"/>
        <w:ind w:firstLine="720"/>
        <w:jc w:val="both"/>
        <w:rPr>
          <w:snapToGrid w:val="0"/>
        </w:rPr>
      </w:pPr>
      <w:r w:rsidRPr="00FB1EEB">
        <w:rPr>
          <w:snapToGrid w:val="0"/>
        </w:rPr>
        <w:t xml:space="preserve">I – houver prévia dotação Orçamentária suficiente para atender às despesas com </w:t>
      </w:r>
      <w:r w:rsidRPr="00FB1EEB">
        <w:rPr>
          <w:snapToGrid w:val="0"/>
        </w:rPr>
        <w:lastRenderedPageBreak/>
        <w:t>pessoal e aos acréscimos dela decorrentes, nos termos do art. 169, § 1º, inciso I, da Constituição Federal;</w:t>
      </w:r>
    </w:p>
    <w:p w:rsidR="00FB1EEB" w:rsidRPr="00FB1EEB" w:rsidRDefault="00FB1EEB" w:rsidP="00FB1EEB">
      <w:pPr>
        <w:widowControl w:val="0"/>
        <w:spacing w:line="360" w:lineRule="auto"/>
        <w:ind w:firstLine="720"/>
        <w:jc w:val="both"/>
        <w:rPr>
          <w:snapToGrid w:val="0"/>
        </w:rPr>
      </w:pPr>
      <w:r w:rsidRPr="00FB1EEB">
        <w:rPr>
          <w:snapToGrid w:val="0"/>
        </w:rPr>
        <w:t>II – for comprovado o atendimento do limite de comprometimento da despesa com pessoal estabelecido no art. 41 desta Lei;</w:t>
      </w:r>
    </w:p>
    <w:p w:rsidR="00FB1EEB" w:rsidRPr="00FB1EEB" w:rsidRDefault="00FB1EEB" w:rsidP="00FB1EEB">
      <w:pPr>
        <w:autoSpaceDE w:val="0"/>
        <w:autoSpaceDN w:val="0"/>
        <w:adjustRightInd w:val="0"/>
        <w:spacing w:line="360" w:lineRule="auto"/>
        <w:ind w:firstLine="720"/>
        <w:jc w:val="both"/>
        <w:rPr>
          <w:snapToGrid w:val="0"/>
        </w:rPr>
      </w:pPr>
      <w:r w:rsidRPr="00FB1EEB">
        <w:rPr>
          <w:snapToGrid w:val="0"/>
        </w:rPr>
        <w:t xml:space="preserve">III – forem observadas as restrições e limitações contidas na Lei 101/2000. </w:t>
      </w:r>
    </w:p>
    <w:p w:rsidR="00176567" w:rsidRDefault="00176567" w:rsidP="00FB1EEB">
      <w:pPr>
        <w:widowControl w:val="0"/>
        <w:spacing w:line="360" w:lineRule="auto"/>
        <w:ind w:firstLine="720"/>
        <w:jc w:val="both"/>
        <w:rPr>
          <w:b/>
          <w:snapToGrid w:val="0"/>
        </w:rPr>
      </w:pPr>
    </w:p>
    <w:p w:rsidR="00FB1EEB" w:rsidRPr="00FB1EEB" w:rsidRDefault="00FB1EEB" w:rsidP="00FB1EEB">
      <w:pPr>
        <w:widowControl w:val="0"/>
        <w:spacing w:line="360" w:lineRule="auto"/>
        <w:ind w:firstLine="720"/>
        <w:jc w:val="both"/>
        <w:rPr>
          <w:snapToGrid w:val="0"/>
        </w:rPr>
      </w:pPr>
      <w:r w:rsidRPr="00176567">
        <w:rPr>
          <w:snapToGrid w:val="0"/>
        </w:rPr>
        <w:t>Parágrafo único.</w:t>
      </w:r>
      <w:r w:rsidRPr="00FB1EEB">
        <w:rPr>
          <w:snapToGrid w:val="0"/>
        </w:rPr>
        <w:t xml:space="preserve"> O disposto no </w:t>
      </w:r>
      <w:r w:rsidRPr="00FB1EEB">
        <w:rPr>
          <w:i/>
          <w:snapToGrid w:val="0"/>
        </w:rPr>
        <w:t>caput</w:t>
      </w:r>
      <w:r w:rsidRPr="00FB1EEB">
        <w:rPr>
          <w:snapToGrid w:val="0"/>
        </w:rPr>
        <w:t xml:space="preserve"> compreende, entre outras:</w:t>
      </w:r>
    </w:p>
    <w:p w:rsidR="00FB1EEB" w:rsidRPr="00FB1EEB" w:rsidRDefault="00FB1EEB" w:rsidP="00FB1EEB">
      <w:pPr>
        <w:widowControl w:val="0"/>
        <w:spacing w:line="360" w:lineRule="auto"/>
        <w:ind w:firstLine="720"/>
        <w:jc w:val="both"/>
        <w:rPr>
          <w:snapToGrid w:val="0"/>
        </w:rPr>
      </w:pPr>
      <w:r w:rsidRPr="00FB1EEB">
        <w:rPr>
          <w:snapToGrid w:val="0"/>
        </w:rPr>
        <w:t>I – a concessão de qualquer vantagem ou aumento de remuneração;</w:t>
      </w:r>
    </w:p>
    <w:p w:rsidR="00FB1EEB" w:rsidRPr="00FB1EEB" w:rsidRDefault="00FB1EEB" w:rsidP="00FB1EEB">
      <w:pPr>
        <w:widowControl w:val="0"/>
        <w:spacing w:line="360" w:lineRule="auto"/>
        <w:ind w:firstLine="720"/>
        <w:jc w:val="both"/>
        <w:rPr>
          <w:snapToGrid w:val="0"/>
        </w:rPr>
      </w:pPr>
      <w:r w:rsidRPr="00FB1EEB">
        <w:rPr>
          <w:snapToGrid w:val="0"/>
        </w:rPr>
        <w:t>II – a criação de cargos, empregos e funções ou a alteração de estrutura de carreiras;</w:t>
      </w:r>
    </w:p>
    <w:p w:rsidR="00FB1EEB" w:rsidRPr="00FB1EEB" w:rsidRDefault="00FB1EEB" w:rsidP="00FB1EEB">
      <w:pPr>
        <w:widowControl w:val="0"/>
        <w:spacing w:line="360" w:lineRule="auto"/>
        <w:ind w:firstLine="720"/>
        <w:jc w:val="both"/>
        <w:rPr>
          <w:snapToGrid w:val="0"/>
        </w:rPr>
      </w:pPr>
      <w:r w:rsidRPr="00FB1EEB">
        <w:rPr>
          <w:snapToGrid w:val="0"/>
        </w:rPr>
        <w:t>III – a admissão ou contratação de pessoal, a qualquer título.</w:t>
      </w:r>
    </w:p>
    <w:p w:rsidR="00176567" w:rsidRDefault="00176567" w:rsidP="00FB1EEB">
      <w:pPr>
        <w:widowControl w:val="0"/>
        <w:spacing w:line="360" w:lineRule="auto"/>
        <w:ind w:firstLine="720"/>
        <w:jc w:val="both"/>
        <w:rPr>
          <w:snapToGrid w:val="0"/>
        </w:rPr>
      </w:pPr>
    </w:p>
    <w:p w:rsidR="00FB1EEB" w:rsidRPr="00FB1EEB" w:rsidRDefault="00681446" w:rsidP="00FB1EEB">
      <w:pPr>
        <w:widowControl w:val="0"/>
        <w:spacing w:line="360" w:lineRule="auto"/>
        <w:ind w:firstLine="720"/>
        <w:jc w:val="both"/>
        <w:rPr>
          <w:snapToGrid w:val="0"/>
        </w:rPr>
      </w:pPr>
      <w:r>
        <w:rPr>
          <w:snapToGrid w:val="0"/>
        </w:rPr>
        <w:t>Art. 45</w:t>
      </w:r>
      <w:r w:rsidR="00FB1EEB" w:rsidRPr="00176567">
        <w:rPr>
          <w:snapToGrid w:val="0"/>
        </w:rPr>
        <w:t>.</w:t>
      </w:r>
      <w:r w:rsidR="00FB1EEB" w:rsidRPr="00FB1EEB">
        <w:rPr>
          <w:snapToGrid w:val="0"/>
        </w:rPr>
        <w:t xml:space="preserve"> O projeto da Lei Orçamentária poderá consignar recursos adicionais necessários ao incremento do quadro de pessoal nas áreas de:</w:t>
      </w:r>
    </w:p>
    <w:p w:rsidR="00FB1EEB" w:rsidRPr="00FB1EEB" w:rsidRDefault="00FB1EEB" w:rsidP="00FB1EEB">
      <w:pPr>
        <w:widowControl w:val="0"/>
        <w:spacing w:line="360" w:lineRule="auto"/>
        <w:ind w:firstLine="720"/>
        <w:jc w:val="both"/>
        <w:rPr>
          <w:snapToGrid w:val="0"/>
        </w:rPr>
      </w:pPr>
      <w:r w:rsidRPr="00FB1EEB">
        <w:rPr>
          <w:snapToGrid w:val="0"/>
        </w:rPr>
        <w:t>I – educação;</w:t>
      </w:r>
    </w:p>
    <w:p w:rsidR="00FB1EEB" w:rsidRPr="00FB1EEB" w:rsidRDefault="00FB1EEB" w:rsidP="00FB1EEB">
      <w:pPr>
        <w:widowControl w:val="0"/>
        <w:spacing w:line="360" w:lineRule="auto"/>
        <w:ind w:firstLine="720"/>
        <w:jc w:val="both"/>
        <w:rPr>
          <w:snapToGrid w:val="0"/>
        </w:rPr>
      </w:pPr>
      <w:r w:rsidRPr="00FB1EEB">
        <w:rPr>
          <w:snapToGrid w:val="0"/>
        </w:rPr>
        <w:t>II – saúde;</w:t>
      </w:r>
    </w:p>
    <w:p w:rsidR="00FB1EEB" w:rsidRPr="00FB1EEB" w:rsidRDefault="00FB1EEB" w:rsidP="00FB1EEB">
      <w:pPr>
        <w:widowControl w:val="0"/>
        <w:spacing w:line="360" w:lineRule="auto"/>
        <w:ind w:firstLine="720"/>
        <w:jc w:val="both"/>
        <w:rPr>
          <w:snapToGrid w:val="0"/>
        </w:rPr>
      </w:pPr>
      <w:r w:rsidRPr="00FB1EEB">
        <w:rPr>
          <w:snapToGrid w:val="0"/>
        </w:rPr>
        <w:t>III – fiscalização fazendária;</w:t>
      </w:r>
    </w:p>
    <w:p w:rsidR="00FB1EEB" w:rsidRPr="00FB1EEB" w:rsidRDefault="00FB1EEB" w:rsidP="00FB1EEB">
      <w:pPr>
        <w:widowControl w:val="0"/>
        <w:spacing w:line="360" w:lineRule="auto"/>
        <w:ind w:firstLine="720"/>
        <w:jc w:val="both"/>
        <w:rPr>
          <w:snapToGrid w:val="0"/>
        </w:rPr>
      </w:pPr>
      <w:r w:rsidRPr="00FB1EEB">
        <w:rPr>
          <w:snapToGrid w:val="0"/>
        </w:rPr>
        <w:t>IV – assistência à criança e ao adolescente.</w:t>
      </w:r>
    </w:p>
    <w:p w:rsidR="00FB1EEB" w:rsidRPr="00BF3393" w:rsidRDefault="00FB1EEB" w:rsidP="00FB1EEB">
      <w:pPr>
        <w:pStyle w:val="Ttulo4"/>
        <w:spacing w:line="360" w:lineRule="auto"/>
        <w:jc w:val="center"/>
        <w:rPr>
          <w:rFonts w:ascii="Times New Roman" w:hAnsi="Times New Roman"/>
          <w:b w:val="0"/>
          <w:bCs w:val="0"/>
          <w:sz w:val="24"/>
          <w:szCs w:val="24"/>
        </w:rPr>
      </w:pPr>
      <w:r w:rsidRPr="00BF3393">
        <w:rPr>
          <w:rFonts w:ascii="Times New Roman" w:hAnsi="Times New Roman"/>
          <w:b w:val="0"/>
          <w:bCs w:val="0"/>
          <w:sz w:val="24"/>
          <w:szCs w:val="24"/>
        </w:rPr>
        <w:t>CAPÍTULO V</w:t>
      </w:r>
    </w:p>
    <w:p w:rsidR="00FB1EEB" w:rsidRPr="00BF3393" w:rsidRDefault="00FB1EEB" w:rsidP="00FB1EEB">
      <w:pPr>
        <w:widowControl w:val="0"/>
        <w:spacing w:line="360" w:lineRule="auto"/>
        <w:jc w:val="center"/>
        <w:rPr>
          <w:snapToGrid w:val="0"/>
        </w:rPr>
      </w:pPr>
      <w:r w:rsidRPr="00BF3393">
        <w:rPr>
          <w:snapToGrid w:val="0"/>
        </w:rPr>
        <w:t>DAS DISPOSIÇÕES SOBRE ALTERAÇÕES NA LEGISLAÇÃO TRIBUTÁRIA E POLÍTICA DE ARRECADAÇÃO DE RECEITAS</w:t>
      </w:r>
    </w:p>
    <w:p w:rsidR="00176567" w:rsidRPr="00FB1EEB" w:rsidRDefault="00176567" w:rsidP="00FB1EEB">
      <w:pPr>
        <w:widowControl w:val="0"/>
        <w:spacing w:line="360" w:lineRule="auto"/>
        <w:jc w:val="center"/>
        <w:rPr>
          <w:b/>
          <w:snapToGrid w:val="0"/>
        </w:rPr>
      </w:pPr>
    </w:p>
    <w:p w:rsidR="00FB1EEB" w:rsidRPr="00FB1EEB" w:rsidRDefault="00681446" w:rsidP="00FB1EEB">
      <w:pPr>
        <w:widowControl w:val="0"/>
        <w:spacing w:line="360" w:lineRule="auto"/>
        <w:ind w:firstLine="720"/>
        <w:jc w:val="both"/>
        <w:rPr>
          <w:snapToGrid w:val="0"/>
        </w:rPr>
      </w:pPr>
      <w:r>
        <w:rPr>
          <w:snapToGrid w:val="0"/>
        </w:rPr>
        <w:t>Art. 46</w:t>
      </w:r>
      <w:r w:rsidR="00FB1EEB" w:rsidRPr="00176567">
        <w:rPr>
          <w:snapToGrid w:val="0"/>
        </w:rPr>
        <w:t>.</w:t>
      </w:r>
      <w:r w:rsidR="00FB1EEB" w:rsidRPr="00FB1EEB">
        <w:rPr>
          <w:snapToGrid w:val="0"/>
        </w:rPr>
        <w:t xml:space="preserve"> Em caso de necessidade, o Poder Executivo encaminhará à Câmara Municipal projeto de Lei dispondo sobre alterações na legislação tributária municipal e incremento da receita, incluindo:</w:t>
      </w:r>
    </w:p>
    <w:p w:rsidR="00FB1EEB" w:rsidRPr="00FB1EEB" w:rsidRDefault="00FB1EEB" w:rsidP="00FB1EEB">
      <w:pPr>
        <w:widowControl w:val="0"/>
        <w:spacing w:line="360" w:lineRule="auto"/>
        <w:ind w:firstLine="720"/>
        <w:jc w:val="both"/>
        <w:rPr>
          <w:snapToGrid w:val="0"/>
        </w:rPr>
      </w:pPr>
      <w:r w:rsidRPr="00FB1EEB">
        <w:rPr>
          <w:snapToGrid w:val="0"/>
        </w:rPr>
        <w:t>I – adaptação e ajustamento da legislação tributária às alterações da correspondente legislação Estadual e Federal;</w:t>
      </w:r>
    </w:p>
    <w:p w:rsidR="00FB1EEB" w:rsidRPr="00FB1EEB" w:rsidRDefault="00FB1EEB" w:rsidP="00FB1EEB">
      <w:pPr>
        <w:widowControl w:val="0"/>
        <w:spacing w:line="360" w:lineRule="auto"/>
        <w:ind w:firstLine="720"/>
        <w:jc w:val="both"/>
        <w:rPr>
          <w:snapToGrid w:val="0"/>
        </w:rPr>
      </w:pPr>
      <w:r w:rsidRPr="00FB1EEB">
        <w:rPr>
          <w:snapToGrid w:val="0"/>
        </w:rPr>
        <w:t xml:space="preserve">II – revisões e simplificações da legislação tributária municipal; </w:t>
      </w:r>
    </w:p>
    <w:p w:rsidR="00FB1EEB" w:rsidRPr="00FB1EEB" w:rsidRDefault="00FB1EEB" w:rsidP="00FB1EEB">
      <w:pPr>
        <w:widowControl w:val="0"/>
        <w:spacing w:line="360" w:lineRule="auto"/>
        <w:ind w:firstLine="720"/>
        <w:jc w:val="both"/>
        <w:rPr>
          <w:snapToGrid w:val="0"/>
        </w:rPr>
      </w:pPr>
      <w:r w:rsidRPr="00FB1EEB">
        <w:rPr>
          <w:snapToGrid w:val="0"/>
        </w:rPr>
        <w:t>III – aperfeiçoamento dos instrumentos de proteção dos créditos tributários;</w:t>
      </w:r>
    </w:p>
    <w:p w:rsidR="00FB1EEB" w:rsidRPr="00FB1EEB" w:rsidRDefault="00FB1EEB" w:rsidP="00FB1EEB">
      <w:pPr>
        <w:widowControl w:val="0"/>
        <w:spacing w:line="360" w:lineRule="auto"/>
        <w:ind w:firstLine="720"/>
        <w:jc w:val="both"/>
        <w:rPr>
          <w:snapToGrid w:val="0"/>
        </w:rPr>
      </w:pPr>
      <w:r w:rsidRPr="00FB1EEB">
        <w:rPr>
          <w:snapToGrid w:val="0"/>
        </w:rPr>
        <w:t>IV – geração de receita própria pelas entidades da administração indireta;</w:t>
      </w:r>
    </w:p>
    <w:p w:rsidR="00FB1EEB" w:rsidRPr="00FB1EEB" w:rsidRDefault="00FB1EEB" w:rsidP="00FB1EEB">
      <w:pPr>
        <w:widowControl w:val="0"/>
        <w:spacing w:line="360" w:lineRule="auto"/>
        <w:ind w:firstLine="720"/>
        <w:jc w:val="both"/>
        <w:rPr>
          <w:snapToGrid w:val="0"/>
        </w:rPr>
      </w:pPr>
      <w:r w:rsidRPr="00FB1EEB">
        <w:rPr>
          <w:snapToGrid w:val="0"/>
        </w:rPr>
        <w:lastRenderedPageBreak/>
        <w:t>V – estabelecimento de critérios de compensação de renúncia caso o município conceda incentivos ou benefícios de natureza tributária.</w:t>
      </w:r>
    </w:p>
    <w:p w:rsidR="00FB1EEB" w:rsidRPr="00BF3393" w:rsidRDefault="00FB1EEB" w:rsidP="00480C87">
      <w:pPr>
        <w:pStyle w:val="Ttulo4"/>
        <w:spacing w:line="280" w:lineRule="exact"/>
        <w:jc w:val="center"/>
        <w:rPr>
          <w:rFonts w:ascii="Times New Roman" w:hAnsi="Times New Roman"/>
          <w:b w:val="0"/>
          <w:bCs w:val="0"/>
          <w:sz w:val="24"/>
          <w:szCs w:val="24"/>
        </w:rPr>
      </w:pPr>
      <w:proofErr w:type="gramStart"/>
      <w:r w:rsidRPr="00BF3393">
        <w:rPr>
          <w:rFonts w:ascii="Times New Roman" w:hAnsi="Times New Roman"/>
          <w:b w:val="0"/>
          <w:bCs w:val="0"/>
          <w:sz w:val="24"/>
          <w:szCs w:val="24"/>
        </w:rPr>
        <w:t>CAPÍTULO VI</w:t>
      </w:r>
      <w:proofErr w:type="gramEnd"/>
    </w:p>
    <w:p w:rsidR="00FB1EEB" w:rsidRPr="00BF3393" w:rsidRDefault="00FB1EEB" w:rsidP="00480C87">
      <w:pPr>
        <w:widowControl w:val="0"/>
        <w:spacing w:line="280" w:lineRule="exact"/>
        <w:jc w:val="center"/>
        <w:rPr>
          <w:snapToGrid w:val="0"/>
        </w:rPr>
      </w:pPr>
      <w:r w:rsidRPr="00BF3393">
        <w:rPr>
          <w:snapToGrid w:val="0"/>
        </w:rPr>
        <w:t>DAS DISPOSIÇÕES DO REGIME DE GESTÃO FISCAL RESPONSÁVEL</w:t>
      </w:r>
    </w:p>
    <w:p w:rsidR="00FB1EEB" w:rsidRPr="00BF3393" w:rsidRDefault="00FB1EEB" w:rsidP="00480C87">
      <w:pPr>
        <w:pStyle w:val="Ttulo4"/>
        <w:spacing w:line="280" w:lineRule="exact"/>
        <w:jc w:val="center"/>
        <w:rPr>
          <w:rFonts w:ascii="Times New Roman" w:hAnsi="Times New Roman"/>
          <w:b w:val="0"/>
          <w:sz w:val="24"/>
          <w:szCs w:val="24"/>
        </w:rPr>
      </w:pPr>
      <w:r w:rsidRPr="00BF3393">
        <w:rPr>
          <w:rFonts w:ascii="Times New Roman" w:hAnsi="Times New Roman"/>
          <w:b w:val="0"/>
          <w:sz w:val="24"/>
          <w:szCs w:val="24"/>
        </w:rPr>
        <w:t>Seção I</w:t>
      </w:r>
    </w:p>
    <w:p w:rsidR="00FB1EEB" w:rsidRPr="00BF3393" w:rsidRDefault="00FB1EEB" w:rsidP="00480C87">
      <w:pPr>
        <w:widowControl w:val="0"/>
        <w:spacing w:line="280" w:lineRule="exact"/>
        <w:jc w:val="center"/>
        <w:rPr>
          <w:snapToGrid w:val="0"/>
        </w:rPr>
      </w:pPr>
      <w:r w:rsidRPr="00BF3393">
        <w:rPr>
          <w:snapToGrid w:val="0"/>
        </w:rPr>
        <w:t>Das Disposições Gerais</w:t>
      </w:r>
    </w:p>
    <w:p w:rsidR="00176567" w:rsidRPr="00FB1EEB" w:rsidRDefault="00176567" w:rsidP="00FB1EEB">
      <w:pPr>
        <w:widowControl w:val="0"/>
        <w:spacing w:line="360" w:lineRule="auto"/>
        <w:jc w:val="center"/>
        <w:rPr>
          <w:b/>
          <w:snapToGrid w:val="0"/>
        </w:rPr>
      </w:pPr>
    </w:p>
    <w:p w:rsidR="00FB1EEB" w:rsidRDefault="00FB1EEB" w:rsidP="00FB1EEB">
      <w:pPr>
        <w:widowControl w:val="0"/>
        <w:spacing w:line="360" w:lineRule="auto"/>
        <w:ind w:firstLine="720"/>
        <w:jc w:val="both"/>
        <w:rPr>
          <w:snapToGrid w:val="0"/>
        </w:rPr>
      </w:pPr>
      <w:r w:rsidRPr="00176567">
        <w:rPr>
          <w:snapToGrid w:val="0"/>
        </w:rPr>
        <w:t>Art. 4</w:t>
      </w:r>
      <w:r w:rsidR="00681446">
        <w:rPr>
          <w:snapToGrid w:val="0"/>
        </w:rPr>
        <w:t>7</w:t>
      </w:r>
      <w:r w:rsidRPr="00176567">
        <w:rPr>
          <w:snapToGrid w:val="0"/>
        </w:rPr>
        <w:t>.</w:t>
      </w:r>
      <w:r w:rsidRPr="00FB1EEB">
        <w:rPr>
          <w:snapToGrid w:val="0"/>
        </w:rPr>
        <w:t xml:space="preserve"> A gestão fiscal responsável tem por finalidade o alcance de condições de estabilidade e crescimento econômico sustentável do Município objetivando a geração de emprego, de renda e a elevação da qualidade de vida e bem-estar social.</w:t>
      </w:r>
    </w:p>
    <w:p w:rsidR="00176567" w:rsidRPr="00FB1EEB" w:rsidRDefault="00176567" w:rsidP="00FB1EEB">
      <w:pPr>
        <w:widowControl w:val="0"/>
        <w:spacing w:line="360" w:lineRule="auto"/>
        <w:ind w:firstLine="720"/>
        <w:jc w:val="both"/>
        <w:rPr>
          <w:snapToGrid w:val="0"/>
        </w:rPr>
      </w:pPr>
    </w:p>
    <w:p w:rsidR="00FB1EEB" w:rsidRPr="00FB1EEB" w:rsidRDefault="00FB1EEB" w:rsidP="00FB1EEB">
      <w:pPr>
        <w:widowControl w:val="0"/>
        <w:spacing w:line="360" w:lineRule="auto"/>
        <w:ind w:firstLine="720"/>
        <w:jc w:val="both"/>
        <w:rPr>
          <w:snapToGrid w:val="0"/>
        </w:rPr>
      </w:pPr>
      <w:r w:rsidRPr="00176567">
        <w:rPr>
          <w:snapToGrid w:val="0"/>
        </w:rPr>
        <w:t>Art. 4</w:t>
      </w:r>
      <w:r w:rsidR="00681446">
        <w:rPr>
          <w:snapToGrid w:val="0"/>
        </w:rPr>
        <w:t>8</w:t>
      </w:r>
      <w:r w:rsidRPr="00176567">
        <w:rPr>
          <w:snapToGrid w:val="0"/>
        </w:rPr>
        <w:t>.</w:t>
      </w:r>
      <w:r w:rsidRPr="00FB1EEB">
        <w:rPr>
          <w:snapToGrid w:val="0"/>
        </w:rPr>
        <w:t xml:space="preserve"> A gestão fiscal responsável das finanças do Município far-se-á mediante a observância de normas quanto:</w:t>
      </w:r>
    </w:p>
    <w:p w:rsidR="00FB1EEB" w:rsidRPr="00FB1EEB" w:rsidRDefault="00FB1EEB" w:rsidP="00FB1EEB">
      <w:pPr>
        <w:widowControl w:val="0"/>
        <w:spacing w:line="360" w:lineRule="auto"/>
        <w:ind w:firstLine="720"/>
        <w:jc w:val="both"/>
        <w:rPr>
          <w:snapToGrid w:val="0"/>
        </w:rPr>
      </w:pPr>
      <w:r w:rsidRPr="00FB1EEB">
        <w:rPr>
          <w:snapToGrid w:val="0"/>
        </w:rPr>
        <w:t>I – ao endividamento público;</w:t>
      </w:r>
    </w:p>
    <w:p w:rsidR="00FB1EEB" w:rsidRPr="00FB1EEB" w:rsidRDefault="00FB1EEB" w:rsidP="00FB1EEB">
      <w:pPr>
        <w:widowControl w:val="0"/>
        <w:spacing w:line="360" w:lineRule="auto"/>
        <w:ind w:firstLine="720"/>
        <w:jc w:val="both"/>
        <w:rPr>
          <w:snapToGrid w:val="0"/>
        </w:rPr>
      </w:pPr>
      <w:r w:rsidRPr="00FB1EEB">
        <w:rPr>
          <w:snapToGrid w:val="0"/>
        </w:rPr>
        <w:t>II – ao aumento dos gastos públicos com as ações governamentais de duração continuada;</w:t>
      </w:r>
    </w:p>
    <w:p w:rsidR="00FB1EEB" w:rsidRPr="00FB1EEB" w:rsidRDefault="00FB1EEB" w:rsidP="00FB1EEB">
      <w:pPr>
        <w:widowControl w:val="0"/>
        <w:spacing w:line="360" w:lineRule="auto"/>
        <w:ind w:firstLine="720"/>
        <w:jc w:val="both"/>
        <w:rPr>
          <w:snapToGrid w:val="0"/>
        </w:rPr>
      </w:pPr>
      <w:r w:rsidRPr="00FB1EEB">
        <w:rPr>
          <w:snapToGrid w:val="0"/>
        </w:rPr>
        <w:t>III – aos gastos com pessoal e encargos sociais;</w:t>
      </w:r>
    </w:p>
    <w:p w:rsidR="00FB1EEB" w:rsidRDefault="00FB1EEB" w:rsidP="00FB1EEB">
      <w:pPr>
        <w:widowControl w:val="0"/>
        <w:spacing w:line="360" w:lineRule="auto"/>
        <w:ind w:firstLine="720"/>
        <w:jc w:val="both"/>
        <w:rPr>
          <w:snapToGrid w:val="0"/>
        </w:rPr>
      </w:pPr>
      <w:r w:rsidRPr="00FB1EEB">
        <w:rPr>
          <w:snapToGrid w:val="0"/>
        </w:rPr>
        <w:t>IV – à administração e gestão financeira.</w:t>
      </w:r>
    </w:p>
    <w:p w:rsidR="00176567" w:rsidRPr="00FB1EEB" w:rsidRDefault="00176567" w:rsidP="00FB1EEB">
      <w:pPr>
        <w:widowControl w:val="0"/>
        <w:spacing w:line="360" w:lineRule="auto"/>
        <w:ind w:firstLine="720"/>
        <w:jc w:val="both"/>
        <w:rPr>
          <w:snapToGrid w:val="0"/>
        </w:rPr>
      </w:pPr>
    </w:p>
    <w:p w:rsidR="00FB1EEB" w:rsidRPr="00FB1EEB" w:rsidRDefault="00681446" w:rsidP="00FB1EEB">
      <w:pPr>
        <w:widowControl w:val="0"/>
        <w:spacing w:line="360" w:lineRule="auto"/>
        <w:ind w:firstLine="720"/>
        <w:jc w:val="both"/>
        <w:rPr>
          <w:snapToGrid w:val="0"/>
        </w:rPr>
      </w:pPr>
      <w:r>
        <w:rPr>
          <w:snapToGrid w:val="0"/>
        </w:rPr>
        <w:t>Art. 49</w:t>
      </w:r>
      <w:r w:rsidR="00FB1EEB" w:rsidRPr="00176567">
        <w:rPr>
          <w:snapToGrid w:val="0"/>
        </w:rPr>
        <w:t>.</w:t>
      </w:r>
      <w:r w:rsidR="00FB1EEB" w:rsidRPr="00FB1EEB">
        <w:rPr>
          <w:snapToGrid w:val="0"/>
        </w:rPr>
        <w:t xml:space="preserve"> São princípios fundamentais para o alcance da finalidade e dos objetivos previstos no art</w:t>
      </w:r>
      <w:r>
        <w:rPr>
          <w:snapToGrid w:val="0"/>
        </w:rPr>
        <w:t>. 47</w:t>
      </w:r>
      <w:r w:rsidR="00FB1EEB" w:rsidRPr="00FB1EEB">
        <w:rPr>
          <w:snapToGrid w:val="0"/>
        </w:rPr>
        <w:t xml:space="preserve"> desta Lei:</w:t>
      </w:r>
    </w:p>
    <w:p w:rsidR="00FB1EEB" w:rsidRPr="00FB1EEB" w:rsidRDefault="00FB1EEB" w:rsidP="00FB1EEB">
      <w:pPr>
        <w:widowControl w:val="0"/>
        <w:spacing w:line="360" w:lineRule="auto"/>
        <w:ind w:firstLine="720"/>
        <w:jc w:val="both"/>
        <w:rPr>
          <w:snapToGrid w:val="0"/>
        </w:rPr>
      </w:pPr>
      <w:r w:rsidRPr="00FB1EEB">
        <w:rPr>
          <w:snapToGrid w:val="0"/>
        </w:rPr>
        <w:t>I – o equilíbrio entre as aspirações da sociedade por ações do governo municipal e os recursos que esta coloca à disposição do Município, na forma de pagamento de tributos, para atendê-la;</w:t>
      </w:r>
    </w:p>
    <w:p w:rsidR="00FB1EEB" w:rsidRPr="00FB1EEB" w:rsidRDefault="00FB1EEB" w:rsidP="00FB1EEB">
      <w:pPr>
        <w:widowControl w:val="0"/>
        <w:spacing w:line="360" w:lineRule="auto"/>
        <w:ind w:firstLine="720"/>
        <w:jc w:val="both"/>
        <w:rPr>
          <w:snapToGrid w:val="0"/>
        </w:rPr>
      </w:pPr>
      <w:r w:rsidRPr="00FB1EEB">
        <w:rPr>
          <w:snapToGrid w:val="0"/>
        </w:rPr>
        <w:t>II – a limitação da dívida ao percentual estabeleci</w:t>
      </w:r>
      <w:r w:rsidR="00681446">
        <w:rPr>
          <w:snapToGrid w:val="0"/>
        </w:rPr>
        <w:t>do no art. 51</w:t>
      </w:r>
      <w:r w:rsidRPr="00FB1EEB">
        <w:rPr>
          <w:snapToGrid w:val="0"/>
        </w:rPr>
        <w:t xml:space="preserve"> desta Lei;</w:t>
      </w:r>
    </w:p>
    <w:p w:rsidR="00FB1EEB" w:rsidRPr="00FB1EEB" w:rsidRDefault="00FB1EEB" w:rsidP="00FB1EEB">
      <w:pPr>
        <w:widowControl w:val="0"/>
        <w:spacing w:line="360" w:lineRule="auto"/>
        <w:ind w:firstLine="720"/>
        <w:jc w:val="both"/>
        <w:rPr>
          <w:snapToGrid w:val="0"/>
        </w:rPr>
      </w:pPr>
      <w:r w:rsidRPr="00FB1EEB">
        <w:rPr>
          <w:snapToGrid w:val="0"/>
        </w:rPr>
        <w:t>III – a adoção de política tributária estável e previsível coerente com a realidade econômica e social do Município e da região em que este se insere;</w:t>
      </w:r>
    </w:p>
    <w:p w:rsidR="00FB1EEB" w:rsidRPr="00FB1EEB" w:rsidRDefault="00FB1EEB" w:rsidP="00FB1EEB">
      <w:pPr>
        <w:widowControl w:val="0"/>
        <w:spacing w:line="360" w:lineRule="auto"/>
        <w:ind w:firstLine="720"/>
        <w:jc w:val="both"/>
        <w:rPr>
          <w:snapToGrid w:val="0"/>
        </w:rPr>
      </w:pPr>
      <w:r w:rsidRPr="00FB1EEB">
        <w:rPr>
          <w:snapToGrid w:val="0"/>
        </w:rPr>
        <w:t>IV – a limitação e contenção dos gastos públicos;</w:t>
      </w:r>
    </w:p>
    <w:p w:rsidR="00FB1EEB" w:rsidRPr="00FB1EEB" w:rsidRDefault="00FB1EEB" w:rsidP="00FB1EEB">
      <w:pPr>
        <w:widowControl w:val="0"/>
        <w:spacing w:line="360" w:lineRule="auto"/>
        <w:ind w:firstLine="720"/>
        <w:jc w:val="both"/>
        <w:rPr>
          <w:snapToGrid w:val="0"/>
        </w:rPr>
      </w:pPr>
      <w:r w:rsidRPr="00FB1EEB">
        <w:rPr>
          <w:snapToGrid w:val="0"/>
        </w:rPr>
        <w:t xml:space="preserve">V – a administração prudente dos riscos fiscais e, em ocorrendo desvios eventuais, a </w:t>
      </w:r>
      <w:r w:rsidRPr="00FB1EEB">
        <w:rPr>
          <w:snapToGrid w:val="0"/>
        </w:rPr>
        <w:lastRenderedPageBreak/>
        <w:t>adoção de medidas corretivas e punitivas a serem definidas por ato do chefe do Poder Executivo;</w:t>
      </w:r>
    </w:p>
    <w:p w:rsidR="00FB1EEB" w:rsidRPr="00FB1EEB" w:rsidRDefault="00FB1EEB" w:rsidP="00FB1EEB">
      <w:pPr>
        <w:widowControl w:val="0"/>
        <w:spacing w:line="360" w:lineRule="auto"/>
        <w:ind w:firstLine="720"/>
        <w:jc w:val="both"/>
        <w:rPr>
          <w:snapToGrid w:val="0"/>
        </w:rPr>
      </w:pPr>
      <w:r w:rsidRPr="00FB1EEB">
        <w:rPr>
          <w:snapToGrid w:val="0"/>
        </w:rPr>
        <w:t>VI – a transparência fiscal, através do amplo acesso da sociedade às informações sobre as contas públicas, bem como aos procedimentos de arrecadação e aplicação dos recursos públicos.</w:t>
      </w:r>
    </w:p>
    <w:p w:rsidR="00176567" w:rsidRDefault="00176567" w:rsidP="00FB1EEB">
      <w:pPr>
        <w:widowControl w:val="0"/>
        <w:spacing w:line="360" w:lineRule="auto"/>
        <w:ind w:firstLine="720"/>
        <w:jc w:val="both"/>
        <w:rPr>
          <w:b/>
          <w:snapToGrid w:val="0"/>
        </w:rPr>
      </w:pPr>
    </w:p>
    <w:p w:rsidR="00FB1EEB" w:rsidRPr="00FB1EEB" w:rsidRDefault="00681446" w:rsidP="00FB1EEB">
      <w:pPr>
        <w:widowControl w:val="0"/>
        <w:spacing w:line="360" w:lineRule="auto"/>
        <w:ind w:firstLine="720"/>
        <w:jc w:val="both"/>
        <w:rPr>
          <w:snapToGrid w:val="0"/>
        </w:rPr>
      </w:pPr>
      <w:r>
        <w:rPr>
          <w:snapToGrid w:val="0"/>
        </w:rPr>
        <w:t>Art. 50</w:t>
      </w:r>
      <w:r w:rsidR="00FB1EEB" w:rsidRPr="00176567">
        <w:rPr>
          <w:snapToGrid w:val="0"/>
        </w:rPr>
        <w:t>.</w:t>
      </w:r>
      <w:r w:rsidR="00FB1EEB" w:rsidRPr="00FB1EEB">
        <w:rPr>
          <w:snapToGrid w:val="0"/>
        </w:rPr>
        <w:t xml:space="preserve"> A fixação de despesas nos orçamentos em cumprimento dos objetivos e metas estabelecidas no Plano Plurianual, priorizadas por esta Lei, guardará relação com os recursos efetivamente disponíveis, particularmente as receitas tributárias, próprias ou transferidas.</w:t>
      </w:r>
    </w:p>
    <w:p w:rsidR="00FB1EEB" w:rsidRPr="00BF3393" w:rsidRDefault="00FB1EEB" w:rsidP="00FB1EEB">
      <w:pPr>
        <w:pStyle w:val="Ttulo4"/>
        <w:spacing w:line="360" w:lineRule="auto"/>
        <w:jc w:val="center"/>
        <w:rPr>
          <w:rFonts w:ascii="Times New Roman" w:hAnsi="Times New Roman"/>
          <w:b w:val="0"/>
          <w:sz w:val="24"/>
          <w:szCs w:val="24"/>
        </w:rPr>
      </w:pPr>
      <w:r w:rsidRPr="00BF3393">
        <w:rPr>
          <w:rFonts w:ascii="Times New Roman" w:hAnsi="Times New Roman"/>
          <w:b w:val="0"/>
          <w:sz w:val="24"/>
          <w:szCs w:val="24"/>
        </w:rPr>
        <w:t>Seção II</w:t>
      </w:r>
    </w:p>
    <w:p w:rsidR="00FB1EEB" w:rsidRPr="00BF3393" w:rsidRDefault="00FB1EEB" w:rsidP="00FB1EEB">
      <w:pPr>
        <w:widowControl w:val="0"/>
        <w:spacing w:line="360" w:lineRule="auto"/>
        <w:jc w:val="center"/>
        <w:rPr>
          <w:snapToGrid w:val="0"/>
        </w:rPr>
      </w:pPr>
      <w:r w:rsidRPr="00BF3393">
        <w:rPr>
          <w:snapToGrid w:val="0"/>
        </w:rPr>
        <w:t>Das Disposições Relativas à Dívida Pública Municipal</w:t>
      </w:r>
    </w:p>
    <w:p w:rsidR="00176567" w:rsidRPr="00FB1EEB" w:rsidRDefault="00176567" w:rsidP="00FB1EEB">
      <w:pPr>
        <w:widowControl w:val="0"/>
        <w:spacing w:line="360" w:lineRule="auto"/>
        <w:jc w:val="center"/>
        <w:rPr>
          <w:b/>
          <w:snapToGrid w:val="0"/>
        </w:rPr>
      </w:pPr>
    </w:p>
    <w:p w:rsidR="00FB1EEB" w:rsidRPr="00FB1EEB" w:rsidRDefault="00FB1EEB" w:rsidP="00FB1EEB">
      <w:pPr>
        <w:widowControl w:val="0"/>
        <w:spacing w:line="360" w:lineRule="auto"/>
        <w:jc w:val="both"/>
        <w:rPr>
          <w:snapToGrid w:val="0"/>
          <w:color w:val="FF0000"/>
        </w:rPr>
      </w:pPr>
      <w:r w:rsidRPr="00FB1EEB">
        <w:rPr>
          <w:b/>
          <w:snapToGrid w:val="0"/>
          <w:color w:val="FF0000"/>
        </w:rPr>
        <w:tab/>
      </w:r>
      <w:r w:rsidR="00681446">
        <w:rPr>
          <w:snapToGrid w:val="0"/>
        </w:rPr>
        <w:t>Art. 51</w:t>
      </w:r>
      <w:r w:rsidRPr="00176567">
        <w:rPr>
          <w:snapToGrid w:val="0"/>
        </w:rPr>
        <w:t>.</w:t>
      </w:r>
      <w:r w:rsidRPr="00FB1EEB">
        <w:rPr>
          <w:b/>
          <w:snapToGrid w:val="0"/>
        </w:rPr>
        <w:t xml:space="preserve"> </w:t>
      </w:r>
      <w:r w:rsidRPr="00FB1EEB">
        <w:rPr>
          <w:snapToGrid w:val="0"/>
        </w:rPr>
        <w:t>A Lei Orçamentária garantirá recursos para pagamento das despesas decorrentes dos débitos financiados e refinanciados, identificados na forma do art. 29 da Lei Complementar nº 101/00.</w:t>
      </w:r>
    </w:p>
    <w:p w:rsidR="00FB1EEB" w:rsidRPr="00FB1EEB" w:rsidRDefault="00FB1EEB" w:rsidP="00FB1EEB">
      <w:pPr>
        <w:autoSpaceDE w:val="0"/>
        <w:autoSpaceDN w:val="0"/>
        <w:adjustRightInd w:val="0"/>
        <w:spacing w:line="360" w:lineRule="auto"/>
        <w:jc w:val="both"/>
        <w:rPr>
          <w:bCs/>
          <w:snapToGrid w:val="0"/>
        </w:rPr>
      </w:pPr>
      <w:r w:rsidRPr="00FB1EEB">
        <w:rPr>
          <w:snapToGrid w:val="0"/>
          <w:color w:val="FF0000"/>
        </w:rPr>
        <w:tab/>
      </w:r>
      <w:r w:rsidRPr="00FB1EEB">
        <w:rPr>
          <w:bCs/>
          <w:snapToGrid w:val="0"/>
        </w:rPr>
        <w:t>§ 1º A dívida pública consolidada, conforme dispõe o art. 1º, § 1º, III, da Resolução nº 40, de 2001, do Senado Federal, e suas</w:t>
      </w:r>
      <w:r w:rsidRPr="00FB1EEB">
        <w:rPr>
          <w:bCs/>
        </w:rPr>
        <w:t xml:space="preserve"> alterações, </w:t>
      </w:r>
      <w:r w:rsidRPr="00FB1EEB">
        <w:rPr>
          <w:bCs/>
          <w:snapToGrid w:val="0"/>
        </w:rPr>
        <w:t xml:space="preserve">compreende o montante total, apurado sem duplicidade, das obrigações financeiras, inclusive as decorrentes de emissão de títulos, do Estado, do Distrito Federal ou do Município, assumidas em virtude de Lei, contratos, convênios ou tratados e da realização de operações de crédito para amortização em prazo superior a 12 (doze) meses, dos precatórios judiciais emitidos a partir de </w:t>
      </w:r>
      <w:proofErr w:type="gramStart"/>
      <w:r w:rsidRPr="00FB1EEB">
        <w:rPr>
          <w:bCs/>
          <w:snapToGrid w:val="0"/>
        </w:rPr>
        <w:t>5</w:t>
      </w:r>
      <w:proofErr w:type="gramEnd"/>
      <w:r w:rsidRPr="00FB1EEB">
        <w:rPr>
          <w:bCs/>
          <w:snapToGrid w:val="0"/>
        </w:rPr>
        <w:t xml:space="preserve"> de maio de 2000 e não pagos durante a execução do orçamento em que houverem sido incluídos, e das operações de crédito, que, embora de prazo inferior a 12 (doze) meses, tenham constado como receitas no orçamento.</w:t>
      </w:r>
    </w:p>
    <w:p w:rsidR="00FB1EEB" w:rsidRPr="00FB1EEB" w:rsidRDefault="00FB1EEB" w:rsidP="00FB1EEB">
      <w:pPr>
        <w:widowControl w:val="0"/>
        <w:tabs>
          <w:tab w:val="left" w:pos="567"/>
        </w:tabs>
        <w:spacing w:line="360" w:lineRule="auto"/>
        <w:jc w:val="both"/>
      </w:pPr>
      <w:r w:rsidRPr="00FB1EEB">
        <w:rPr>
          <w:snapToGrid w:val="0"/>
        </w:rPr>
        <w:tab/>
      </w:r>
      <w:r w:rsidRPr="00FB1EEB">
        <w:rPr>
          <w:snapToGrid w:val="0"/>
        </w:rPr>
        <w:tab/>
      </w:r>
      <w:r w:rsidR="00176567">
        <w:rPr>
          <w:bCs/>
          <w:snapToGrid w:val="0"/>
        </w:rPr>
        <w:t>§</w:t>
      </w:r>
      <w:r w:rsidRPr="00FB1EEB">
        <w:rPr>
          <w:bCs/>
          <w:snapToGrid w:val="0"/>
        </w:rPr>
        <w:t>2º</w:t>
      </w:r>
      <w:proofErr w:type="gramStart"/>
      <w:r w:rsidRPr="00FB1EEB">
        <w:rPr>
          <w:b/>
          <w:bCs/>
          <w:snapToGrid w:val="0"/>
        </w:rPr>
        <w:t xml:space="preserve"> </w:t>
      </w:r>
      <w:r w:rsidRPr="00FB1EEB">
        <w:rPr>
          <w:snapToGrid w:val="0"/>
        </w:rPr>
        <w:t xml:space="preserve"> </w:t>
      </w:r>
      <w:proofErr w:type="gramEnd"/>
      <w:r w:rsidRPr="00FB1EEB">
        <w:rPr>
          <w:snapToGrid w:val="0"/>
        </w:rPr>
        <w:t xml:space="preserve">Serão considerados no grupo da dívida consolidada todos os contratos, acordos ou ajustes firmados pelo município para a regularização de débitos de exercícios anteriores contraídos, pelo não pagamento de encargos sociais, especificamente INSS, FGTS e PASEP, bem como os oriundos das concessionárias de serviços públicos referentes aos serviços de energia elétrica, abastecimento de água e telefonia fixa e móvel, conforme previsto na  </w:t>
      </w:r>
      <w:r w:rsidRPr="00FB1EEB">
        <w:rPr>
          <w:snapToGrid w:val="0"/>
        </w:rPr>
        <w:lastRenderedPageBreak/>
        <w:t>P</w:t>
      </w:r>
      <w:r w:rsidRPr="00FB1EEB">
        <w:t>ortaria nº 699, de 07 de julho de 2023, da  Secretaria do Tesouro Nacional que aprova a 14ª edição do Manual Técnico de Demonstrativos Fiscais, estabelecendo regras de harmonização a serem observadas, de forma permanente, pela Administração Pública para a elaboração do Anexo de Riscos Fiscais – ARF, do Anexo de Metas Fiscais – AMF, do Relatório Resumido da Execução Orçamentária – RREO e do Relatório de Gestão Fiscal – RGF, e define orientações metodológicas, consoante os parâmetros definidos pela Lei Complementar nº 101, de 4 de maio de 2000.</w:t>
      </w:r>
    </w:p>
    <w:p w:rsidR="00FB1EEB" w:rsidRPr="00FB1EEB" w:rsidRDefault="00176567" w:rsidP="00FB1EEB">
      <w:pPr>
        <w:widowControl w:val="0"/>
        <w:spacing w:line="360" w:lineRule="auto"/>
        <w:jc w:val="both"/>
        <w:rPr>
          <w:snapToGrid w:val="0"/>
        </w:rPr>
      </w:pPr>
      <w:r>
        <w:rPr>
          <w:snapToGrid w:val="0"/>
        </w:rPr>
        <w:tab/>
        <w:t>§3º</w:t>
      </w:r>
      <w:r w:rsidR="00FB1EEB" w:rsidRPr="00FB1EEB">
        <w:rPr>
          <w:snapToGrid w:val="0"/>
        </w:rPr>
        <w:t xml:space="preserve"> A dívida consolidada líquida, compreende a dívida </w:t>
      </w:r>
      <w:proofErr w:type="gramStart"/>
      <w:r w:rsidR="00FB1EEB" w:rsidRPr="00FB1EEB">
        <w:rPr>
          <w:snapToGrid w:val="0"/>
        </w:rPr>
        <w:t>pública consolidada deduzidas</w:t>
      </w:r>
      <w:proofErr w:type="gramEnd"/>
      <w:r w:rsidR="00FB1EEB" w:rsidRPr="00FB1EEB">
        <w:rPr>
          <w:snapToGrid w:val="0"/>
        </w:rPr>
        <w:t xml:space="preserve"> as disponibilidades de caixa, as aplicações financeiras e os demais haveres financeiros.</w:t>
      </w:r>
    </w:p>
    <w:p w:rsidR="00FB1EEB" w:rsidRPr="00FB1EEB" w:rsidRDefault="00176567" w:rsidP="00FB1EEB">
      <w:pPr>
        <w:widowControl w:val="0"/>
        <w:spacing w:line="360" w:lineRule="auto"/>
        <w:jc w:val="both"/>
        <w:rPr>
          <w:bCs/>
          <w:snapToGrid w:val="0"/>
        </w:rPr>
      </w:pPr>
      <w:r>
        <w:rPr>
          <w:snapToGrid w:val="0"/>
        </w:rPr>
        <w:tab/>
        <w:t>§4º</w:t>
      </w:r>
      <w:r w:rsidR="00FB1EEB" w:rsidRPr="00FB1EEB">
        <w:rPr>
          <w:snapToGrid w:val="0"/>
        </w:rPr>
        <w:t xml:space="preserve"> O endividamento líquido do Município não poderá exceder a 1,2 (um inteiro e dois décimos) vezes a Receita Corrente Líquida, conforme determina o art. 3º, II, da Resolução nº 40, de 2001 do Senado Federal</w:t>
      </w:r>
      <w:r w:rsidR="00FB1EEB" w:rsidRPr="00FB1EEB">
        <w:rPr>
          <w:bCs/>
          <w:snapToGrid w:val="0"/>
        </w:rPr>
        <w:t>, e suas alterações.</w:t>
      </w:r>
    </w:p>
    <w:p w:rsidR="00FB1EEB" w:rsidRDefault="00176567" w:rsidP="00FB1EEB">
      <w:pPr>
        <w:widowControl w:val="0"/>
        <w:spacing w:line="360" w:lineRule="auto"/>
        <w:ind w:firstLine="720"/>
        <w:jc w:val="both"/>
      </w:pPr>
      <w:r>
        <w:rPr>
          <w:bCs/>
          <w:snapToGrid w:val="0"/>
        </w:rPr>
        <w:t>§</w:t>
      </w:r>
      <w:r w:rsidR="00FB1EEB" w:rsidRPr="00FB1EEB">
        <w:rPr>
          <w:bCs/>
          <w:snapToGrid w:val="0"/>
        </w:rPr>
        <w:t xml:space="preserve">5º </w:t>
      </w:r>
      <w:r w:rsidR="00FB1EEB" w:rsidRPr="00FB1EEB">
        <w:t xml:space="preserve">A inobservância do limite estabelecido pela Resolução nº40/2001, do Senado Federal, sujeitará o Município às disposições do art. 31 da Lei Complementar nº 101, de </w:t>
      </w:r>
      <w:proofErr w:type="gramStart"/>
      <w:r w:rsidR="00FB1EEB" w:rsidRPr="00FB1EEB">
        <w:t>4</w:t>
      </w:r>
      <w:proofErr w:type="gramEnd"/>
      <w:r w:rsidR="00FB1EEB" w:rsidRPr="00FB1EEB">
        <w:t xml:space="preserve"> de maio de 2000.</w:t>
      </w:r>
    </w:p>
    <w:p w:rsidR="00176567" w:rsidRPr="00FB1EEB" w:rsidRDefault="00176567" w:rsidP="00FB1EEB">
      <w:pPr>
        <w:widowControl w:val="0"/>
        <w:spacing w:line="360" w:lineRule="auto"/>
        <w:ind w:firstLine="720"/>
        <w:jc w:val="both"/>
        <w:rPr>
          <w:bCs/>
          <w:snapToGrid w:val="0"/>
        </w:rPr>
      </w:pPr>
    </w:p>
    <w:p w:rsidR="00FB1EEB" w:rsidRPr="00FB1EEB" w:rsidRDefault="00FB1EEB" w:rsidP="00FB1EEB">
      <w:pPr>
        <w:widowControl w:val="0"/>
        <w:spacing w:line="360" w:lineRule="auto"/>
        <w:jc w:val="both"/>
        <w:rPr>
          <w:snapToGrid w:val="0"/>
        </w:rPr>
      </w:pPr>
      <w:r w:rsidRPr="00FB1EEB">
        <w:rPr>
          <w:snapToGrid w:val="0"/>
        </w:rPr>
        <w:tab/>
      </w:r>
      <w:r w:rsidRPr="00176567">
        <w:rPr>
          <w:snapToGrid w:val="0"/>
        </w:rPr>
        <w:t>Art. 5</w:t>
      </w:r>
      <w:r w:rsidR="00681446">
        <w:rPr>
          <w:snapToGrid w:val="0"/>
        </w:rPr>
        <w:t>2</w:t>
      </w:r>
      <w:r w:rsidRPr="00176567">
        <w:rPr>
          <w:snapToGrid w:val="0"/>
        </w:rPr>
        <w:t>.</w:t>
      </w:r>
      <w:r w:rsidRPr="00FB1EEB">
        <w:rPr>
          <w:snapToGrid w:val="0"/>
        </w:rPr>
        <w:t xml:space="preserve"> O projeto de Lei Orçamentária poderá incluir, na composição da receita total do Município, recursos provenientes de operações de crédito, respeitados os limites estabelecidos no art. 167, inciso III da Constituição Federal, observadas as disposições contidas nos artigos </w:t>
      </w:r>
      <w:smartTag w:uri="urn:schemas-microsoft-com:office:smarttags" w:element="metricconverter">
        <w:smartTagPr>
          <w:attr w:name="ProductID" w:val="32 a"/>
        </w:smartTagPr>
        <w:r w:rsidRPr="00FB1EEB">
          <w:rPr>
            <w:snapToGrid w:val="0"/>
          </w:rPr>
          <w:t>32 a</w:t>
        </w:r>
      </w:smartTag>
      <w:r w:rsidRPr="00FB1EEB">
        <w:rPr>
          <w:snapToGrid w:val="0"/>
        </w:rPr>
        <w:t xml:space="preserve"> 37 da Lei Complementar nº 101/2000.</w:t>
      </w:r>
    </w:p>
    <w:p w:rsidR="00FB1EEB" w:rsidRPr="00FB1EEB" w:rsidRDefault="00FB1EEB" w:rsidP="00FB1EEB">
      <w:pPr>
        <w:widowControl w:val="0"/>
        <w:spacing w:line="360" w:lineRule="auto"/>
        <w:jc w:val="both"/>
        <w:rPr>
          <w:snapToGrid w:val="0"/>
        </w:rPr>
      </w:pPr>
      <w:r w:rsidRPr="00FB1EEB">
        <w:rPr>
          <w:snapToGrid w:val="0"/>
          <w:color w:val="FF0000"/>
        </w:rPr>
        <w:tab/>
      </w:r>
      <w:r w:rsidR="00176567">
        <w:rPr>
          <w:snapToGrid w:val="0"/>
        </w:rPr>
        <w:t xml:space="preserve">§1º </w:t>
      </w:r>
      <w:r w:rsidRPr="00FB1EEB">
        <w:rPr>
          <w:snapToGrid w:val="0"/>
        </w:rPr>
        <w:t>A Lei Orçamentária Anual deverá conter demonstrativos especificando, por operação de crédito, as dotações no nível de projetos e atividades financiados por estes recursos.</w:t>
      </w:r>
    </w:p>
    <w:p w:rsidR="00FB1EEB" w:rsidRPr="00FB1EEB" w:rsidRDefault="00176567" w:rsidP="00FB1EEB">
      <w:pPr>
        <w:autoSpaceDE w:val="0"/>
        <w:autoSpaceDN w:val="0"/>
        <w:adjustRightInd w:val="0"/>
        <w:spacing w:line="360" w:lineRule="auto"/>
        <w:jc w:val="both"/>
      </w:pPr>
      <w:r>
        <w:rPr>
          <w:snapToGrid w:val="0"/>
        </w:rPr>
        <w:tab/>
        <w:t>§2º</w:t>
      </w:r>
      <w:proofErr w:type="gramStart"/>
      <w:r>
        <w:rPr>
          <w:snapToGrid w:val="0"/>
        </w:rPr>
        <w:t xml:space="preserve"> </w:t>
      </w:r>
      <w:r w:rsidR="00FB1EEB" w:rsidRPr="00FB1EEB">
        <w:rPr>
          <w:snapToGrid w:val="0"/>
        </w:rPr>
        <w:t xml:space="preserve"> </w:t>
      </w:r>
      <w:proofErr w:type="gramEnd"/>
      <w:r w:rsidR="00FB1EEB" w:rsidRPr="00FB1EEB">
        <w:rPr>
          <w:snapToGrid w:val="0"/>
        </w:rPr>
        <w:t xml:space="preserve">O montante global das operações de crédito interna e externa, realizadas em um exercício financeiro, não poderá ser superior a 16% (dezesseis por cento) da RCL, conforme determina o art. 7º, I, da Resolução nº 43, de 2001, do Senado Federal e </w:t>
      </w:r>
      <w:r w:rsidR="00FB1EEB" w:rsidRPr="00FB1EEB">
        <w:t>alterações.</w:t>
      </w:r>
    </w:p>
    <w:p w:rsidR="00FB1EEB" w:rsidRPr="00BF3393" w:rsidRDefault="00FB1EEB" w:rsidP="00FB1EEB">
      <w:pPr>
        <w:pStyle w:val="Ttulo4"/>
        <w:spacing w:line="360" w:lineRule="auto"/>
        <w:jc w:val="center"/>
        <w:rPr>
          <w:rFonts w:ascii="Times New Roman" w:hAnsi="Times New Roman"/>
          <w:b w:val="0"/>
          <w:bCs w:val="0"/>
          <w:sz w:val="24"/>
          <w:szCs w:val="24"/>
        </w:rPr>
      </w:pPr>
      <w:r w:rsidRPr="00BF3393">
        <w:rPr>
          <w:rFonts w:ascii="Times New Roman" w:hAnsi="Times New Roman"/>
          <w:b w:val="0"/>
          <w:bCs w:val="0"/>
          <w:sz w:val="24"/>
          <w:szCs w:val="24"/>
        </w:rPr>
        <w:t>CAPÍTULO VII</w:t>
      </w:r>
    </w:p>
    <w:p w:rsidR="00FB1EEB" w:rsidRPr="00BF3393" w:rsidRDefault="00FB1EEB" w:rsidP="00FB1EEB">
      <w:pPr>
        <w:pStyle w:val="Ttulo3"/>
        <w:widowControl w:val="0"/>
        <w:jc w:val="center"/>
        <w:rPr>
          <w:rFonts w:ascii="Times New Roman" w:hAnsi="Times New Roman" w:cs="Times New Roman"/>
          <w:b w:val="0"/>
          <w:snapToGrid w:val="0"/>
          <w:sz w:val="24"/>
        </w:rPr>
      </w:pPr>
      <w:r w:rsidRPr="00BF3393">
        <w:rPr>
          <w:rFonts w:ascii="Times New Roman" w:hAnsi="Times New Roman" w:cs="Times New Roman"/>
          <w:b w:val="0"/>
          <w:snapToGrid w:val="0"/>
          <w:sz w:val="24"/>
        </w:rPr>
        <w:t>DAS DISPOSIÇÕES FINAIS</w:t>
      </w:r>
    </w:p>
    <w:p w:rsidR="00FB1EEB" w:rsidRPr="00FB1EEB" w:rsidRDefault="00FB1EEB" w:rsidP="00FB1EEB">
      <w:pPr>
        <w:spacing w:line="360" w:lineRule="auto"/>
        <w:rPr>
          <w:color w:val="FF0000"/>
        </w:rPr>
      </w:pPr>
    </w:p>
    <w:p w:rsidR="00FB1EEB" w:rsidRDefault="00FB1EEB" w:rsidP="00FB1EEB">
      <w:pPr>
        <w:widowControl w:val="0"/>
        <w:spacing w:line="360" w:lineRule="auto"/>
        <w:ind w:firstLine="720"/>
        <w:jc w:val="both"/>
        <w:rPr>
          <w:bCs/>
          <w:snapToGrid w:val="0"/>
        </w:rPr>
      </w:pPr>
      <w:r w:rsidRPr="00176567">
        <w:rPr>
          <w:bCs/>
          <w:snapToGrid w:val="0"/>
        </w:rPr>
        <w:lastRenderedPageBreak/>
        <w:t>Art. 5</w:t>
      </w:r>
      <w:r w:rsidR="00681446">
        <w:rPr>
          <w:bCs/>
          <w:snapToGrid w:val="0"/>
        </w:rPr>
        <w:t>3</w:t>
      </w:r>
      <w:r w:rsidRPr="00176567">
        <w:rPr>
          <w:bCs/>
          <w:snapToGrid w:val="0"/>
        </w:rPr>
        <w:t>.</w:t>
      </w:r>
      <w:r w:rsidRPr="00FB1EEB">
        <w:rPr>
          <w:bCs/>
          <w:snapToGrid w:val="0"/>
        </w:rPr>
        <w:t xml:space="preserve"> Os fundos especiais do Município, criados na forma do disposto no artigo 167, inciso IX, da Constituição Federal e disposições contidas na Lei n.º 4.320/64, constituir-se-ão em Unidade Orçamentária, vinculados a um órgão da Administração Municipal.</w:t>
      </w:r>
    </w:p>
    <w:p w:rsidR="00176567" w:rsidRPr="00FB1EEB" w:rsidRDefault="00176567" w:rsidP="00FB1EEB">
      <w:pPr>
        <w:widowControl w:val="0"/>
        <w:spacing w:line="360" w:lineRule="auto"/>
        <w:ind w:firstLine="720"/>
        <w:jc w:val="both"/>
        <w:rPr>
          <w:bCs/>
          <w:snapToGrid w:val="0"/>
        </w:rPr>
      </w:pPr>
    </w:p>
    <w:p w:rsidR="00176567" w:rsidRPr="00FB1EEB" w:rsidRDefault="00FB1EEB" w:rsidP="00176567">
      <w:pPr>
        <w:widowControl w:val="0"/>
        <w:spacing w:line="360" w:lineRule="auto"/>
        <w:ind w:firstLine="720"/>
        <w:jc w:val="both"/>
        <w:rPr>
          <w:snapToGrid w:val="0"/>
        </w:rPr>
      </w:pPr>
      <w:r w:rsidRPr="00176567">
        <w:rPr>
          <w:snapToGrid w:val="0"/>
        </w:rPr>
        <w:t>Art. 5</w:t>
      </w:r>
      <w:r w:rsidR="00681446">
        <w:rPr>
          <w:snapToGrid w:val="0"/>
        </w:rPr>
        <w:t>4</w:t>
      </w:r>
      <w:r w:rsidRPr="00176567">
        <w:rPr>
          <w:snapToGrid w:val="0"/>
        </w:rPr>
        <w:t>.</w:t>
      </w:r>
      <w:r w:rsidRPr="00FB1EEB">
        <w:rPr>
          <w:snapToGrid w:val="0"/>
        </w:rPr>
        <w:t xml:space="preserve"> Caso a Lei Orçamentária Anual não seja aprovada e sancionada até 31 de dezembro de 2024, fica o Poder Executivo autorizado a executar a razão de 1/12 (um doze avos) da proposta Orçamentária das seguintes despesas:</w:t>
      </w:r>
    </w:p>
    <w:p w:rsidR="00FB1EEB" w:rsidRPr="00FB1EEB" w:rsidRDefault="00FB1EEB" w:rsidP="00FB1EEB">
      <w:pPr>
        <w:widowControl w:val="0"/>
        <w:spacing w:line="360" w:lineRule="auto"/>
        <w:ind w:firstLine="720"/>
        <w:jc w:val="both"/>
        <w:rPr>
          <w:snapToGrid w:val="0"/>
        </w:rPr>
      </w:pPr>
      <w:r w:rsidRPr="00FB1EEB">
        <w:rPr>
          <w:snapToGrid w:val="0"/>
        </w:rPr>
        <w:t>I – pessoal e encargos;</w:t>
      </w:r>
    </w:p>
    <w:p w:rsidR="00FB1EEB" w:rsidRPr="00FB1EEB" w:rsidRDefault="00FB1EEB" w:rsidP="00FB1EEB">
      <w:pPr>
        <w:widowControl w:val="0"/>
        <w:spacing w:line="360" w:lineRule="auto"/>
        <w:ind w:firstLine="720"/>
        <w:jc w:val="both"/>
        <w:rPr>
          <w:snapToGrid w:val="0"/>
        </w:rPr>
      </w:pPr>
      <w:r w:rsidRPr="00FB1EEB">
        <w:rPr>
          <w:snapToGrid w:val="0"/>
        </w:rPr>
        <w:t>II – serviços da dívida;</w:t>
      </w:r>
    </w:p>
    <w:p w:rsidR="00FB1EEB" w:rsidRPr="00FB1EEB" w:rsidRDefault="00FB1EEB" w:rsidP="00FB1EEB">
      <w:pPr>
        <w:widowControl w:val="0"/>
        <w:spacing w:line="360" w:lineRule="auto"/>
        <w:ind w:firstLine="720"/>
        <w:jc w:val="both"/>
        <w:rPr>
          <w:snapToGrid w:val="0"/>
        </w:rPr>
      </w:pPr>
      <w:r w:rsidRPr="00FB1EEB">
        <w:rPr>
          <w:snapToGrid w:val="0"/>
        </w:rPr>
        <w:t>III – despesas decorrentes da manutenção básica dos serviços municipais e ações prioritárias a serem prestadas à sociedade, principalmente saúde e educação com financiamento especifico;</w:t>
      </w:r>
    </w:p>
    <w:p w:rsidR="00FB1EEB" w:rsidRPr="00FB1EEB" w:rsidRDefault="00FB1EEB" w:rsidP="00FB1EEB">
      <w:pPr>
        <w:widowControl w:val="0"/>
        <w:spacing w:line="360" w:lineRule="auto"/>
        <w:ind w:firstLine="720"/>
        <w:jc w:val="both"/>
        <w:rPr>
          <w:snapToGrid w:val="0"/>
        </w:rPr>
      </w:pPr>
      <w:r w:rsidRPr="00FB1EEB">
        <w:rPr>
          <w:snapToGrid w:val="0"/>
        </w:rPr>
        <w:t>IV – investimentos em continuação de obras de saúde, educação, saneamento básico e serviços essenciais;</w:t>
      </w:r>
    </w:p>
    <w:p w:rsidR="00FB1EEB" w:rsidRDefault="00FB1EEB" w:rsidP="00FB1EEB">
      <w:pPr>
        <w:widowControl w:val="0"/>
        <w:spacing w:line="360" w:lineRule="auto"/>
        <w:ind w:firstLine="720"/>
        <w:jc w:val="both"/>
        <w:rPr>
          <w:snapToGrid w:val="0"/>
        </w:rPr>
      </w:pPr>
      <w:r w:rsidRPr="00FB1EEB">
        <w:rPr>
          <w:snapToGrid w:val="0"/>
        </w:rPr>
        <w:t>V – contrapartida de Convênios Especiais.</w:t>
      </w:r>
    </w:p>
    <w:p w:rsidR="00176567" w:rsidRPr="00FB1EEB" w:rsidRDefault="00176567" w:rsidP="00FB1EEB">
      <w:pPr>
        <w:widowControl w:val="0"/>
        <w:spacing w:line="360" w:lineRule="auto"/>
        <w:ind w:firstLine="720"/>
        <w:jc w:val="both"/>
        <w:rPr>
          <w:snapToGrid w:val="0"/>
        </w:rPr>
      </w:pPr>
    </w:p>
    <w:p w:rsidR="00FB1EEB" w:rsidRDefault="00FB1EEB" w:rsidP="00FB1EEB">
      <w:pPr>
        <w:widowControl w:val="0"/>
        <w:spacing w:line="360" w:lineRule="auto"/>
        <w:ind w:firstLine="720"/>
        <w:jc w:val="both"/>
        <w:rPr>
          <w:snapToGrid w:val="0"/>
        </w:rPr>
      </w:pPr>
      <w:r w:rsidRPr="00176567">
        <w:rPr>
          <w:snapToGrid w:val="0"/>
        </w:rPr>
        <w:t>Parágrafo único.</w:t>
      </w:r>
      <w:r w:rsidRPr="00FB1EEB">
        <w:rPr>
          <w:snapToGrid w:val="0"/>
        </w:rPr>
        <w:t xml:space="preserve"> Ficam excluídas da limitação prevista no </w:t>
      </w:r>
      <w:r w:rsidRPr="00FB1EEB">
        <w:rPr>
          <w:i/>
          <w:snapToGrid w:val="0"/>
        </w:rPr>
        <w:t>caput</w:t>
      </w:r>
      <w:r w:rsidRPr="00FB1EEB">
        <w:rPr>
          <w:snapToGrid w:val="0"/>
        </w:rPr>
        <w:t xml:space="preserve"> deste artigo, as despesas de convênios e financiamentos que obedeçam a uma execução fixada em instrumento próprio.</w:t>
      </w:r>
    </w:p>
    <w:p w:rsidR="00176567" w:rsidRPr="00FB1EEB" w:rsidRDefault="00176567" w:rsidP="00FB1EEB">
      <w:pPr>
        <w:widowControl w:val="0"/>
        <w:spacing w:line="360" w:lineRule="auto"/>
        <w:ind w:firstLine="720"/>
        <w:jc w:val="both"/>
        <w:rPr>
          <w:snapToGrid w:val="0"/>
        </w:rPr>
      </w:pPr>
    </w:p>
    <w:p w:rsidR="00FB1EEB" w:rsidRDefault="00FB1EEB" w:rsidP="00FB1EEB">
      <w:pPr>
        <w:widowControl w:val="0"/>
        <w:spacing w:line="360" w:lineRule="auto"/>
        <w:ind w:firstLine="720"/>
        <w:jc w:val="both"/>
        <w:rPr>
          <w:snapToGrid w:val="0"/>
        </w:rPr>
      </w:pPr>
      <w:r w:rsidRPr="00176567">
        <w:rPr>
          <w:snapToGrid w:val="0"/>
        </w:rPr>
        <w:t>Art. 5</w:t>
      </w:r>
      <w:r w:rsidR="00681446">
        <w:rPr>
          <w:snapToGrid w:val="0"/>
        </w:rPr>
        <w:t>5</w:t>
      </w:r>
      <w:r w:rsidRPr="00176567">
        <w:rPr>
          <w:snapToGrid w:val="0"/>
        </w:rPr>
        <w:t>.</w:t>
      </w:r>
      <w:r w:rsidRPr="00FB1EEB">
        <w:rPr>
          <w:snapToGrid w:val="0"/>
        </w:rPr>
        <w:t xml:space="preserve"> Poderá a Lei Orçamentária Anual ser atualizada, durante a sua execução, para adequá-la à conjuntura econômica e financeira, com base em índices oficiais.</w:t>
      </w:r>
    </w:p>
    <w:p w:rsidR="00176567" w:rsidRPr="00FB1EEB" w:rsidRDefault="00176567" w:rsidP="00FB1EEB">
      <w:pPr>
        <w:widowControl w:val="0"/>
        <w:spacing w:line="360" w:lineRule="auto"/>
        <w:ind w:firstLine="720"/>
        <w:jc w:val="both"/>
        <w:rPr>
          <w:snapToGrid w:val="0"/>
        </w:rPr>
      </w:pPr>
    </w:p>
    <w:p w:rsidR="00FB1EEB" w:rsidRPr="00FB1EEB" w:rsidRDefault="00FB1EEB" w:rsidP="00FB1EEB">
      <w:pPr>
        <w:widowControl w:val="0"/>
        <w:spacing w:line="360" w:lineRule="auto"/>
        <w:ind w:firstLine="720"/>
        <w:jc w:val="both"/>
        <w:rPr>
          <w:snapToGrid w:val="0"/>
        </w:rPr>
      </w:pPr>
      <w:r w:rsidRPr="00176567">
        <w:rPr>
          <w:snapToGrid w:val="0"/>
        </w:rPr>
        <w:t>Art. 5</w:t>
      </w:r>
      <w:r w:rsidR="00681446">
        <w:rPr>
          <w:snapToGrid w:val="0"/>
        </w:rPr>
        <w:t>6</w:t>
      </w:r>
      <w:r w:rsidRPr="00176567">
        <w:rPr>
          <w:snapToGrid w:val="0"/>
        </w:rPr>
        <w:t>.</w:t>
      </w:r>
      <w:r w:rsidRPr="00FB1EEB">
        <w:rPr>
          <w:snapToGrid w:val="0"/>
        </w:rPr>
        <w:t xml:space="preserve"> O Poder Executivo fica autorizado a firmar os convênios necessários ao cumprimento da Lei Orçamentária Anual com órgãos e entidades da administração pública federal, estadual, de outros Municípios e entidades privadas, nacionais e internacionais.</w:t>
      </w:r>
    </w:p>
    <w:p w:rsidR="00FB1EEB" w:rsidRPr="00FB1EEB" w:rsidRDefault="00681446" w:rsidP="00FB1EEB">
      <w:pPr>
        <w:widowControl w:val="0"/>
        <w:spacing w:line="360" w:lineRule="auto"/>
        <w:ind w:firstLine="720"/>
        <w:jc w:val="both"/>
        <w:rPr>
          <w:snapToGrid w:val="0"/>
        </w:rPr>
      </w:pPr>
      <w:r>
        <w:rPr>
          <w:snapToGrid w:val="0"/>
        </w:rPr>
        <w:t>Art. 57</w:t>
      </w:r>
      <w:r w:rsidR="00FB1EEB" w:rsidRPr="00176567">
        <w:rPr>
          <w:snapToGrid w:val="0"/>
        </w:rPr>
        <w:t>.</w:t>
      </w:r>
      <w:r w:rsidR="00FB1EEB" w:rsidRPr="00FB1EEB">
        <w:rPr>
          <w:snapToGrid w:val="0"/>
        </w:rPr>
        <w:t xml:space="preserve"> Se verificado, ao final de um bimestre, que a realização da receita poderá não comportar o cumprimento das metas de resultado primário ou nominal, os Poderes, por ato próprio e nos montantes necessários, nos trinta dias subsequentes, limitarão a emissão de </w:t>
      </w:r>
      <w:r w:rsidR="00FB1EEB" w:rsidRPr="00FB1EEB">
        <w:rPr>
          <w:snapToGrid w:val="0"/>
        </w:rPr>
        <w:lastRenderedPageBreak/>
        <w:t>empenho e movimentação financeira para atingir as metas fiscais previstas.</w:t>
      </w:r>
    </w:p>
    <w:p w:rsidR="00FB1EEB" w:rsidRPr="00FB1EEB" w:rsidRDefault="00176567" w:rsidP="00FB1EEB">
      <w:pPr>
        <w:widowControl w:val="0"/>
        <w:spacing w:line="360" w:lineRule="auto"/>
        <w:ind w:firstLine="720"/>
        <w:jc w:val="both"/>
        <w:rPr>
          <w:snapToGrid w:val="0"/>
        </w:rPr>
      </w:pPr>
      <w:r>
        <w:rPr>
          <w:snapToGrid w:val="0"/>
        </w:rPr>
        <w:t xml:space="preserve">§1º </w:t>
      </w:r>
      <w:r w:rsidR="00FB1EEB" w:rsidRPr="00FB1EEB">
        <w:rPr>
          <w:snapToGrid w:val="0"/>
        </w:rPr>
        <w:t xml:space="preserve">A limitação que trata o </w:t>
      </w:r>
      <w:r w:rsidR="00FB1EEB" w:rsidRPr="00FB1EEB">
        <w:rPr>
          <w:i/>
          <w:snapToGrid w:val="0"/>
        </w:rPr>
        <w:t>caput</w:t>
      </w:r>
      <w:r w:rsidR="00FB1EEB" w:rsidRPr="00FB1EEB">
        <w:rPr>
          <w:snapToGrid w:val="0"/>
        </w:rPr>
        <w:t xml:space="preserve"> será feita de forma proporcional ao montante dos recursos alocados para o atendimento das despesas em “outras despesas correntes”, “investimentos” e “inversões financeiras” de cada Poder.</w:t>
      </w:r>
    </w:p>
    <w:p w:rsidR="00FB1EEB" w:rsidRDefault="00176567" w:rsidP="00FB1EEB">
      <w:pPr>
        <w:widowControl w:val="0"/>
        <w:spacing w:line="360" w:lineRule="auto"/>
        <w:ind w:firstLine="720"/>
        <w:jc w:val="both"/>
        <w:rPr>
          <w:snapToGrid w:val="0"/>
        </w:rPr>
      </w:pPr>
      <w:r>
        <w:rPr>
          <w:snapToGrid w:val="0"/>
        </w:rPr>
        <w:t>§2º</w:t>
      </w:r>
      <w:proofErr w:type="gramStart"/>
      <w:r>
        <w:rPr>
          <w:snapToGrid w:val="0"/>
        </w:rPr>
        <w:t xml:space="preserve"> </w:t>
      </w:r>
      <w:r w:rsidR="00FB1EEB" w:rsidRPr="00FB1EEB">
        <w:rPr>
          <w:snapToGrid w:val="0"/>
        </w:rPr>
        <w:t xml:space="preserve"> </w:t>
      </w:r>
      <w:proofErr w:type="gramEnd"/>
      <w:r w:rsidR="00FB1EEB" w:rsidRPr="00FB1EEB">
        <w:rPr>
          <w:snapToGrid w:val="0"/>
        </w:rPr>
        <w:t>Não estarão sujeitos à limitação de empenho as seguintes despesas:</w:t>
      </w:r>
    </w:p>
    <w:p w:rsidR="00176567" w:rsidRPr="00FB1EEB" w:rsidRDefault="00176567" w:rsidP="00FB1EEB">
      <w:pPr>
        <w:widowControl w:val="0"/>
        <w:spacing w:line="360" w:lineRule="auto"/>
        <w:ind w:firstLine="720"/>
        <w:jc w:val="both"/>
        <w:rPr>
          <w:snapToGrid w:val="0"/>
        </w:rPr>
      </w:pPr>
    </w:p>
    <w:p w:rsidR="00FB1EEB" w:rsidRPr="00FB1EEB" w:rsidRDefault="00FB1EEB" w:rsidP="00FB1EEB">
      <w:pPr>
        <w:widowControl w:val="0"/>
        <w:spacing w:line="360" w:lineRule="auto"/>
        <w:ind w:firstLine="720"/>
        <w:jc w:val="both"/>
        <w:rPr>
          <w:snapToGrid w:val="0"/>
        </w:rPr>
      </w:pPr>
      <w:r w:rsidRPr="00FB1EEB">
        <w:rPr>
          <w:snapToGrid w:val="0"/>
        </w:rPr>
        <w:t>I – pessoal e encargos;</w:t>
      </w:r>
    </w:p>
    <w:p w:rsidR="00FB1EEB" w:rsidRPr="00FB1EEB" w:rsidRDefault="00FB1EEB" w:rsidP="00FB1EEB">
      <w:pPr>
        <w:widowControl w:val="0"/>
        <w:spacing w:line="360" w:lineRule="auto"/>
        <w:ind w:firstLine="720"/>
        <w:jc w:val="both"/>
        <w:rPr>
          <w:snapToGrid w:val="0"/>
        </w:rPr>
      </w:pPr>
      <w:r w:rsidRPr="00FB1EEB">
        <w:rPr>
          <w:snapToGrid w:val="0"/>
        </w:rPr>
        <w:t>II – serviços da dívida;</w:t>
      </w:r>
    </w:p>
    <w:p w:rsidR="00FB1EEB" w:rsidRPr="00FB1EEB" w:rsidRDefault="00FB1EEB" w:rsidP="00FB1EEB">
      <w:pPr>
        <w:widowControl w:val="0"/>
        <w:spacing w:line="360" w:lineRule="auto"/>
        <w:ind w:firstLine="720"/>
        <w:jc w:val="both"/>
        <w:rPr>
          <w:snapToGrid w:val="0"/>
        </w:rPr>
      </w:pPr>
      <w:r w:rsidRPr="00FB1EEB">
        <w:rPr>
          <w:snapToGrid w:val="0"/>
        </w:rPr>
        <w:t>III – decorrentes de financiamentos;</w:t>
      </w:r>
    </w:p>
    <w:p w:rsidR="00FB1EEB" w:rsidRPr="00FB1EEB" w:rsidRDefault="00FB1EEB" w:rsidP="00FB1EEB">
      <w:pPr>
        <w:widowControl w:val="0"/>
        <w:spacing w:line="360" w:lineRule="auto"/>
        <w:ind w:firstLine="720"/>
        <w:jc w:val="both"/>
        <w:rPr>
          <w:snapToGrid w:val="0"/>
        </w:rPr>
      </w:pPr>
      <w:r w:rsidRPr="00FB1EEB">
        <w:rPr>
          <w:snapToGrid w:val="0"/>
        </w:rPr>
        <w:t>IV – decorrentes de convênios;</w:t>
      </w:r>
    </w:p>
    <w:p w:rsidR="00FB1EEB" w:rsidRDefault="00FB1EEB" w:rsidP="00FB1EEB">
      <w:pPr>
        <w:widowControl w:val="0"/>
        <w:spacing w:line="360" w:lineRule="auto"/>
        <w:ind w:firstLine="720"/>
        <w:jc w:val="both"/>
        <w:rPr>
          <w:snapToGrid w:val="0"/>
        </w:rPr>
      </w:pPr>
      <w:r w:rsidRPr="00FB1EEB">
        <w:rPr>
          <w:snapToGrid w:val="0"/>
        </w:rPr>
        <w:t>V – as sujeitas a limites constitucionais como educação, saúde e assistência social.</w:t>
      </w:r>
    </w:p>
    <w:p w:rsidR="00176567" w:rsidRPr="00FB1EEB" w:rsidRDefault="00176567" w:rsidP="00FB1EEB">
      <w:pPr>
        <w:widowControl w:val="0"/>
        <w:spacing w:line="360" w:lineRule="auto"/>
        <w:ind w:firstLine="720"/>
        <w:jc w:val="both"/>
        <w:rPr>
          <w:snapToGrid w:val="0"/>
        </w:rPr>
      </w:pPr>
    </w:p>
    <w:p w:rsidR="00FB1EEB" w:rsidRDefault="00FB1EEB" w:rsidP="00FB1EEB">
      <w:pPr>
        <w:widowControl w:val="0"/>
        <w:spacing w:line="360" w:lineRule="auto"/>
        <w:jc w:val="both"/>
        <w:rPr>
          <w:snapToGrid w:val="0"/>
        </w:rPr>
      </w:pPr>
      <w:r w:rsidRPr="00FB1EEB">
        <w:rPr>
          <w:b/>
          <w:snapToGrid w:val="0"/>
        </w:rPr>
        <w:tab/>
      </w:r>
      <w:r w:rsidR="00176567">
        <w:rPr>
          <w:snapToGrid w:val="0"/>
        </w:rPr>
        <w:t xml:space="preserve">§3º </w:t>
      </w:r>
      <w:r w:rsidRPr="00FB1EEB">
        <w:rPr>
          <w:snapToGrid w:val="0"/>
        </w:rPr>
        <w:t xml:space="preserve">No caso de o Poder Legislativo não promover a limitação prevista no prazo estabelecido no </w:t>
      </w:r>
      <w:r w:rsidRPr="00FB1EEB">
        <w:rPr>
          <w:i/>
          <w:snapToGrid w:val="0"/>
        </w:rPr>
        <w:t>caput</w:t>
      </w:r>
      <w:r w:rsidRPr="00FB1EEB">
        <w:rPr>
          <w:snapToGrid w:val="0"/>
        </w:rPr>
        <w:t>, o Poder Executivo fica autorizado a limitar os valores financeiros nos mesmos critérios estabelecidos para o Poder Executivo.</w:t>
      </w:r>
    </w:p>
    <w:p w:rsidR="00176567" w:rsidRPr="00FB1EEB" w:rsidRDefault="00176567" w:rsidP="00FB1EEB">
      <w:pPr>
        <w:widowControl w:val="0"/>
        <w:spacing w:line="360" w:lineRule="auto"/>
        <w:jc w:val="both"/>
        <w:rPr>
          <w:snapToGrid w:val="0"/>
          <w:color w:val="FF0000"/>
        </w:rPr>
      </w:pPr>
    </w:p>
    <w:p w:rsidR="00FB1EEB" w:rsidRPr="00FB1EEB" w:rsidRDefault="00FB1EEB" w:rsidP="00FB1EEB">
      <w:pPr>
        <w:autoSpaceDE w:val="0"/>
        <w:autoSpaceDN w:val="0"/>
        <w:adjustRightInd w:val="0"/>
        <w:spacing w:line="360" w:lineRule="auto"/>
        <w:ind w:firstLine="709"/>
        <w:jc w:val="both"/>
        <w:rPr>
          <w:color w:val="FF0000"/>
        </w:rPr>
      </w:pPr>
      <w:r w:rsidRPr="00176567">
        <w:rPr>
          <w:snapToGrid w:val="0"/>
        </w:rPr>
        <w:t>Art. 5</w:t>
      </w:r>
      <w:r w:rsidR="00681446">
        <w:rPr>
          <w:snapToGrid w:val="0"/>
        </w:rPr>
        <w:t>8</w:t>
      </w:r>
      <w:r w:rsidRPr="00176567">
        <w:rPr>
          <w:snapToGrid w:val="0"/>
        </w:rPr>
        <w:t>.</w:t>
      </w:r>
      <w:r w:rsidRPr="00FB1EEB">
        <w:rPr>
          <w:snapToGrid w:val="0"/>
        </w:rPr>
        <w:t xml:space="preserve"> A proposta Orçamentária, </w:t>
      </w:r>
      <w:r w:rsidRPr="00FB1EEB">
        <w:t xml:space="preserve">observado disposto no inciso III do art. 5º da Lei Complementar Federal nº 101/00, </w:t>
      </w:r>
      <w:r w:rsidRPr="00FB1EEB">
        <w:rPr>
          <w:snapToGrid w:val="0"/>
        </w:rPr>
        <w:t xml:space="preserve">conterá </w:t>
      </w:r>
      <w:r w:rsidRPr="00FB1EEB">
        <w:t xml:space="preserve">dotação global denominada “Reserva de Contingência”, </w:t>
      </w:r>
      <w:r w:rsidRPr="00FB1EEB">
        <w:rPr>
          <w:snapToGrid w:val="0"/>
        </w:rPr>
        <w:t>sem destinação específica a órgão, unidade orçamentária, programa, categoria de programação ou grupo de despesa,</w:t>
      </w:r>
      <w:proofErr w:type="gramStart"/>
      <w:r w:rsidRPr="00FB1EEB">
        <w:rPr>
          <w:snapToGrid w:val="0"/>
        </w:rPr>
        <w:t xml:space="preserve"> </w:t>
      </w:r>
      <w:r w:rsidRPr="00FB1EEB">
        <w:t xml:space="preserve"> </w:t>
      </w:r>
      <w:proofErr w:type="gramEnd"/>
      <w:r w:rsidRPr="00FB1EEB">
        <w:t xml:space="preserve">constituída exclusivamente dos recursos do orçamento fiscal, </w:t>
      </w:r>
      <w:r w:rsidRPr="00FB1EEB">
        <w:rPr>
          <w:snapToGrid w:val="0"/>
        </w:rPr>
        <w:t xml:space="preserve">em montante máximo correspondente a até 2% (dois  por cento) da Receita Corrente Líquida do Município realizada no exercício de 2023, </w:t>
      </w:r>
      <w:r w:rsidRPr="00FB1EEB">
        <w:t>apurada nos termos do inciso IV,  art. 2º da já mencionada Lei Complementar  nº 101/00,  a ser utilizada como fonte de recursos para atendimento a passivos contingentes e outros riscos e eventos fiscais imprevistos,  inclusive  as alterações e adequações orçamentárias, via  abertura de créditos adicionais,  em conformidade com o disposto no § 1º do inciso III do art. 43 da Lei nº4.320/1964</w:t>
      </w:r>
      <w:r w:rsidRPr="00FB1EEB">
        <w:rPr>
          <w:color w:val="FF0000"/>
        </w:rPr>
        <w:t>.</w:t>
      </w:r>
    </w:p>
    <w:p w:rsidR="00FB1EEB" w:rsidRDefault="00681446" w:rsidP="00FB1EEB">
      <w:pPr>
        <w:widowControl w:val="0"/>
        <w:spacing w:line="360" w:lineRule="auto"/>
        <w:ind w:firstLine="720"/>
        <w:jc w:val="both"/>
        <w:rPr>
          <w:snapToGrid w:val="0"/>
        </w:rPr>
      </w:pPr>
      <w:r>
        <w:rPr>
          <w:snapToGrid w:val="0"/>
        </w:rPr>
        <w:t>Art. 59</w:t>
      </w:r>
      <w:r w:rsidR="00FB1EEB" w:rsidRPr="00176567">
        <w:rPr>
          <w:snapToGrid w:val="0"/>
        </w:rPr>
        <w:t>.</w:t>
      </w:r>
      <w:r w:rsidR="00FB1EEB" w:rsidRPr="00FB1EEB">
        <w:rPr>
          <w:b/>
          <w:snapToGrid w:val="0"/>
        </w:rPr>
        <w:t xml:space="preserve"> </w:t>
      </w:r>
      <w:r w:rsidR="00FB1EEB" w:rsidRPr="00FB1EEB">
        <w:rPr>
          <w:snapToGrid w:val="0"/>
        </w:rPr>
        <w:t>A elaboração, aprovação e execução da Lei Orçamentária deverão levar em conta a obtenção do resultado previsto no Anexo de Metas Fiscais.</w:t>
      </w:r>
    </w:p>
    <w:p w:rsidR="00176567" w:rsidRPr="00FB1EEB" w:rsidRDefault="00176567" w:rsidP="00FB1EEB">
      <w:pPr>
        <w:widowControl w:val="0"/>
        <w:spacing w:line="360" w:lineRule="auto"/>
        <w:ind w:firstLine="720"/>
        <w:jc w:val="both"/>
        <w:rPr>
          <w:snapToGrid w:val="0"/>
        </w:rPr>
      </w:pPr>
    </w:p>
    <w:p w:rsidR="00FB1EEB" w:rsidRDefault="00681446" w:rsidP="00FB1EEB">
      <w:pPr>
        <w:autoSpaceDE w:val="0"/>
        <w:autoSpaceDN w:val="0"/>
        <w:adjustRightInd w:val="0"/>
        <w:spacing w:line="360" w:lineRule="auto"/>
        <w:ind w:firstLine="720"/>
        <w:jc w:val="both"/>
        <w:rPr>
          <w:snapToGrid w:val="0"/>
        </w:rPr>
      </w:pPr>
      <w:r>
        <w:rPr>
          <w:snapToGrid w:val="0"/>
        </w:rPr>
        <w:lastRenderedPageBreak/>
        <w:t>Art. 60</w:t>
      </w:r>
      <w:r w:rsidR="00FB1EEB" w:rsidRPr="00176567">
        <w:rPr>
          <w:snapToGrid w:val="0"/>
        </w:rPr>
        <w:t>.</w:t>
      </w:r>
      <w:r w:rsidR="00FB1EEB" w:rsidRPr="00FB1EEB">
        <w:rPr>
          <w:snapToGrid w:val="0"/>
        </w:rPr>
        <w:t xml:space="preserve"> Integrarão a presente Lei os Anexos:</w:t>
      </w:r>
    </w:p>
    <w:p w:rsidR="00FB1EEB" w:rsidRPr="00BF3393" w:rsidRDefault="00FB1EEB" w:rsidP="00FB1EEB">
      <w:pPr>
        <w:spacing w:line="360" w:lineRule="auto"/>
        <w:ind w:left="1440"/>
        <w:jc w:val="both"/>
        <w:rPr>
          <w:bCs/>
        </w:rPr>
      </w:pPr>
      <w:r w:rsidRPr="00BF3393">
        <w:rPr>
          <w:bCs/>
        </w:rPr>
        <w:t>Anexo I</w:t>
      </w:r>
      <w:proofErr w:type="gramStart"/>
      <w:r w:rsidRPr="00BF3393">
        <w:rPr>
          <w:bCs/>
        </w:rPr>
        <w:t xml:space="preserve">  </w:t>
      </w:r>
      <w:proofErr w:type="gramEnd"/>
      <w:r w:rsidRPr="00BF3393">
        <w:rPr>
          <w:bCs/>
        </w:rPr>
        <w:t xml:space="preserve">- Macro Ações,  Metas e  Prioridades da Administração Pública Municipal; </w:t>
      </w:r>
    </w:p>
    <w:p w:rsidR="00FB1EEB" w:rsidRPr="00BF3393" w:rsidRDefault="00FB1EEB" w:rsidP="00FB1EEB">
      <w:pPr>
        <w:spacing w:line="360" w:lineRule="auto"/>
        <w:ind w:left="1440"/>
        <w:jc w:val="both"/>
        <w:rPr>
          <w:bCs/>
        </w:rPr>
      </w:pPr>
      <w:r w:rsidRPr="00BF3393">
        <w:rPr>
          <w:bCs/>
        </w:rPr>
        <w:t>Anexo II -</w:t>
      </w:r>
      <w:proofErr w:type="gramStart"/>
      <w:r w:rsidRPr="00BF3393">
        <w:rPr>
          <w:bCs/>
        </w:rPr>
        <w:t xml:space="preserve">  </w:t>
      </w:r>
      <w:proofErr w:type="gramEnd"/>
      <w:r w:rsidRPr="00BF3393">
        <w:rPr>
          <w:bCs/>
        </w:rPr>
        <w:t>Metas Fiscais;</w:t>
      </w:r>
    </w:p>
    <w:p w:rsidR="00FB1EEB" w:rsidRDefault="00FB1EEB" w:rsidP="00FB1EEB">
      <w:pPr>
        <w:spacing w:line="360" w:lineRule="auto"/>
        <w:ind w:left="1440"/>
        <w:jc w:val="both"/>
        <w:rPr>
          <w:b/>
          <w:bCs/>
        </w:rPr>
      </w:pPr>
      <w:r w:rsidRPr="00BF3393">
        <w:rPr>
          <w:bCs/>
        </w:rPr>
        <w:t>Anexo III</w:t>
      </w:r>
      <w:proofErr w:type="gramStart"/>
      <w:r w:rsidRPr="00BF3393">
        <w:rPr>
          <w:bCs/>
        </w:rPr>
        <w:t xml:space="preserve">  </w:t>
      </w:r>
      <w:proofErr w:type="gramEnd"/>
      <w:r w:rsidRPr="00BF3393">
        <w:rPr>
          <w:bCs/>
        </w:rPr>
        <w:t>- Riscos Fiscais.</w:t>
      </w:r>
    </w:p>
    <w:p w:rsidR="00176567" w:rsidRPr="00FB1EEB" w:rsidRDefault="00176567" w:rsidP="00FB1EEB">
      <w:pPr>
        <w:spacing w:line="360" w:lineRule="auto"/>
        <w:ind w:left="1440"/>
        <w:jc w:val="both"/>
        <w:rPr>
          <w:b/>
          <w:bCs/>
        </w:rPr>
      </w:pPr>
    </w:p>
    <w:p w:rsidR="00FB1EEB" w:rsidRPr="00FB1EEB" w:rsidRDefault="00176567" w:rsidP="00FB1EEB">
      <w:pPr>
        <w:autoSpaceDE w:val="0"/>
        <w:autoSpaceDN w:val="0"/>
        <w:adjustRightInd w:val="0"/>
        <w:spacing w:line="360" w:lineRule="auto"/>
        <w:ind w:firstLine="720"/>
        <w:jc w:val="both"/>
      </w:pPr>
      <w:r>
        <w:rPr>
          <w:snapToGrid w:val="0"/>
        </w:rPr>
        <w:t>§1º</w:t>
      </w:r>
      <w:r w:rsidR="00FB1EEB" w:rsidRPr="00FB1EEB">
        <w:t xml:space="preserve"> A fim de dar cumprimento ao que preceitua a LRF, o Anexo de Metas Fiscais deve ser composto pelos seguintes demonstrativos:</w:t>
      </w:r>
    </w:p>
    <w:p w:rsidR="00FB1EEB" w:rsidRPr="00BF3393" w:rsidRDefault="00176567" w:rsidP="00FB1EEB">
      <w:pPr>
        <w:spacing w:line="360" w:lineRule="auto"/>
        <w:ind w:left="1440"/>
        <w:jc w:val="both"/>
        <w:rPr>
          <w:bCs/>
        </w:rPr>
      </w:pPr>
      <w:r>
        <w:rPr>
          <w:b/>
          <w:bCs/>
        </w:rPr>
        <w:t xml:space="preserve">  </w:t>
      </w:r>
      <w:r w:rsidR="00FB1EEB" w:rsidRPr="00BF3393">
        <w:rPr>
          <w:bCs/>
        </w:rPr>
        <w:t>Anexo II -</w:t>
      </w:r>
      <w:proofErr w:type="gramStart"/>
      <w:r w:rsidR="00FB1EEB" w:rsidRPr="00BF3393">
        <w:rPr>
          <w:bCs/>
        </w:rPr>
        <w:t xml:space="preserve">  </w:t>
      </w:r>
      <w:proofErr w:type="gramEnd"/>
      <w:r w:rsidR="00FB1EEB" w:rsidRPr="00BF3393">
        <w:rPr>
          <w:bCs/>
        </w:rPr>
        <w:t>Metas Fiscais</w:t>
      </w:r>
    </w:p>
    <w:p w:rsidR="00FB1EEB" w:rsidRPr="00FB1EEB" w:rsidRDefault="00FB1EEB" w:rsidP="00FB1EEB">
      <w:pPr>
        <w:autoSpaceDE w:val="0"/>
        <w:autoSpaceDN w:val="0"/>
        <w:adjustRightInd w:val="0"/>
        <w:spacing w:line="360" w:lineRule="auto"/>
        <w:ind w:left="1560"/>
        <w:jc w:val="both"/>
      </w:pPr>
      <w:r w:rsidRPr="00FB1EEB">
        <w:t>Demonstrativo I – Metas Anuais;</w:t>
      </w:r>
    </w:p>
    <w:p w:rsidR="00FB1EEB" w:rsidRPr="00FB1EEB" w:rsidRDefault="00FB1EEB" w:rsidP="00FB1EEB">
      <w:pPr>
        <w:autoSpaceDE w:val="0"/>
        <w:autoSpaceDN w:val="0"/>
        <w:adjustRightInd w:val="0"/>
        <w:spacing w:line="360" w:lineRule="auto"/>
        <w:ind w:left="1560"/>
        <w:jc w:val="both"/>
      </w:pPr>
      <w:r w:rsidRPr="00FB1EEB">
        <w:t>Demonstrativo II – Avaliação do Cumprimento das Metas Fiscais do Exercício Anterior;</w:t>
      </w:r>
    </w:p>
    <w:p w:rsidR="00FB1EEB" w:rsidRPr="00FB1EEB" w:rsidRDefault="00FB1EEB" w:rsidP="00FB1EEB">
      <w:pPr>
        <w:autoSpaceDE w:val="0"/>
        <w:autoSpaceDN w:val="0"/>
        <w:adjustRightInd w:val="0"/>
        <w:spacing w:line="360" w:lineRule="auto"/>
        <w:ind w:left="1560"/>
        <w:jc w:val="both"/>
      </w:pPr>
      <w:r w:rsidRPr="00FB1EEB">
        <w:t>Demonstrativo III – Metas Fiscais Atuais Comparadas com as Metas Fiscais Fixadas nos Três Exercícios Anteriores;</w:t>
      </w:r>
    </w:p>
    <w:p w:rsidR="00FB1EEB" w:rsidRPr="00FB1EEB" w:rsidRDefault="00FB1EEB" w:rsidP="00FB1EEB">
      <w:pPr>
        <w:autoSpaceDE w:val="0"/>
        <w:autoSpaceDN w:val="0"/>
        <w:adjustRightInd w:val="0"/>
        <w:spacing w:line="360" w:lineRule="auto"/>
        <w:ind w:left="1560"/>
        <w:jc w:val="both"/>
      </w:pPr>
      <w:r w:rsidRPr="00FB1EEB">
        <w:t>Demonstrativo IV – Evolução do Patrimônio Líquido;</w:t>
      </w:r>
    </w:p>
    <w:p w:rsidR="00FB1EEB" w:rsidRPr="00FB1EEB" w:rsidRDefault="00FB1EEB" w:rsidP="00FB1EEB">
      <w:pPr>
        <w:autoSpaceDE w:val="0"/>
        <w:autoSpaceDN w:val="0"/>
        <w:adjustRightInd w:val="0"/>
        <w:spacing w:line="360" w:lineRule="auto"/>
        <w:ind w:left="1560"/>
        <w:jc w:val="both"/>
      </w:pPr>
      <w:r w:rsidRPr="00FB1EEB">
        <w:t>Demonstrativo V – Origem e Aplicação dos Recursos Obtidos com a Alienação de Ativos;</w:t>
      </w:r>
    </w:p>
    <w:p w:rsidR="00FB1EEB" w:rsidRPr="00FB1EEB" w:rsidRDefault="00FB1EEB" w:rsidP="00FB1EEB">
      <w:pPr>
        <w:autoSpaceDE w:val="0"/>
        <w:autoSpaceDN w:val="0"/>
        <w:adjustRightInd w:val="0"/>
        <w:spacing w:line="360" w:lineRule="auto"/>
        <w:ind w:left="1560"/>
        <w:jc w:val="both"/>
      </w:pPr>
      <w:proofErr w:type="gramStart"/>
      <w:r w:rsidRPr="00FB1EEB">
        <w:t>Demonstrativo VI</w:t>
      </w:r>
      <w:proofErr w:type="gramEnd"/>
      <w:r w:rsidRPr="00FB1EEB">
        <w:t xml:space="preserve"> – Avaliação da Situação Financeira e Atuarial do RPPS;</w:t>
      </w:r>
    </w:p>
    <w:p w:rsidR="00FB1EEB" w:rsidRPr="00FB1EEB" w:rsidRDefault="00FB1EEB" w:rsidP="00FB1EEB">
      <w:pPr>
        <w:autoSpaceDE w:val="0"/>
        <w:autoSpaceDN w:val="0"/>
        <w:adjustRightInd w:val="0"/>
        <w:spacing w:line="360" w:lineRule="auto"/>
        <w:ind w:left="1560"/>
        <w:jc w:val="both"/>
      </w:pPr>
      <w:r w:rsidRPr="00FB1EEB">
        <w:t>Demonstrativo VII – Estimativa e Compensação da Renúncia de Receita.</w:t>
      </w:r>
    </w:p>
    <w:p w:rsidR="00FB1EEB" w:rsidRPr="00FB1EEB" w:rsidRDefault="00FB1EEB" w:rsidP="00FB1EEB">
      <w:pPr>
        <w:autoSpaceDE w:val="0"/>
        <w:autoSpaceDN w:val="0"/>
        <w:adjustRightInd w:val="0"/>
        <w:spacing w:line="360" w:lineRule="auto"/>
        <w:ind w:left="1560"/>
        <w:jc w:val="both"/>
      </w:pPr>
      <w:r w:rsidRPr="00FB1EEB">
        <w:t>Demonstrativo VIII – Margem de Expansão das Despesas Obrigatórias de Caráter Continuado</w:t>
      </w:r>
    </w:p>
    <w:p w:rsidR="00FB1EEB" w:rsidRPr="00BF3393" w:rsidRDefault="00176567" w:rsidP="00FB1EEB">
      <w:pPr>
        <w:spacing w:line="360" w:lineRule="auto"/>
        <w:ind w:left="1440"/>
        <w:jc w:val="both"/>
        <w:rPr>
          <w:bCs/>
        </w:rPr>
      </w:pPr>
      <w:r w:rsidRPr="00BF3393">
        <w:rPr>
          <w:bCs/>
        </w:rPr>
        <w:t xml:space="preserve">  </w:t>
      </w:r>
      <w:r w:rsidR="00FB1EEB" w:rsidRPr="00BF3393">
        <w:rPr>
          <w:bCs/>
        </w:rPr>
        <w:t>Anexo III</w:t>
      </w:r>
      <w:proofErr w:type="gramStart"/>
      <w:r w:rsidR="00FB1EEB" w:rsidRPr="00BF3393">
        <w:rPr>
          <w:bCs/>
        </w:rPr>
        <w:t xml:space="preserve">  </w:t>
      </w:r>
      <w:proofErr w:type="gramEnd"/>
      <w:r w:rsidR="00FB1EEB" w:rsidRPr="00BF3393">
        <w:rPr>
          <w:bCs/>
        </w:rPr>
        <w:t>- Riscos Fiscais.</w:t>
      </w:r>
    </w:p>
    <w:p w:rsidR="00FB1EEB" w:rsidRDefault="00FB1EEB" w:rsidP="00FB1EEB">
      <w:pPr>
        <w:autoSpaceDE w:val="0"/>
        <w:autoSpaceDN w:val="0"/>
        <w:adjustRightInd w:val="0"/>
        <w:spacing w:line="360" w:lineRule="auto"/>
        <w:ind w:left="1560"/>
        <w:jc w:val="both"/>
      </w:pPr>
      <w:r w:rsidRPr="00FB1EEB">
        <w:t>Anexo dos Riscos Fiscais</w:t>
      </w:r>
    </w:p>
    <w:p w:rsidR="00176567" w:rsidRPr="00FB1EEB" w:rsidRDefault="00176567" w:rsidP="00FB1EEB">
      <w:pPr>
        <w:autoSpaceDE w:val="0"/>
        <w:autoSpaceDN w:val="0"/>
        <w:adjustRightInd w:val="0"/>
        <w:spacing w:line="360" w:lineRule="auto"/>
        <w:ind w:left="1560"/>
        <w:jc w:val="both"/>
      </w:pPr>
    </w:p>
    <w:p w:rsidR="00FB1EEB" w:rsidRDefault="00176567" w:rsidP="00FB1EEB">
      <w:pPr>
        <w:widowControl w:val="0"/>
        <w:spacing w:line="360" w:lineRule="auto"/>
        <w:ind w:firstLine="720"/>
        <w:jc w:val="both"/>
        <w:rPr>
          <w:snapToGrid w:val="0"/>
        </w:rPr>
      </w:pPr>
      <w:r>
        <w:rPr>
          <w:snapToGrid w:val="0"/>
        </w:rPr>
        <w:t>§</w:t>
      </w:r>
      <w:r w:rsidR="00FB1EEB" w:rsidRPr="00FB1EEB">
        <w:rPr>
          <w:snapToGrid w:val="0"/>
        </w:rPr>
        <w:t>2º Os Anexos previstos neste artigo poderão ser revistos, atualizados e alterados por ocasião da atualização do Projeto da Lei do Plano Plurianual 2022/2025 e do Projeto da Lei Orçamentária 2025, tendo em vista o comportamento das receitas e despesas municipais, e, também, a definição das transferências constantes dos projetos orçamentários da União e do Estado da Bahia.</w:t>
      </w:r>
    </w:p>
    <w:p w:rsidR="00176567" w:rsidRPr="00FB1EEB" w:rsidRDefault="00176567" w:rsidP="00480C87">
      <w:pPr>
        <w:widowControl w:val="0"/>
        <w:ind w:firstLine="720"/>
        <w:jc w:val="both"/>
        <w:rPr>
          <w:snapToGrid w:val="0"/>
        </w:rPr>
      </w:pPr>
    </w:p>
    <w:p w:rsidR="00FB1EEB" w:rsidRDefault="00FB1EEB" w:rsidP="00FB1EEB">
      <w:pPr>
        <w:spacing w:line="360" w:lineRule="auto"/>
        <w:ind w:firstLine="708"/>
        <w:jc w:val="both"/>
      </w:pPr>
      <w:r w:rsidRPr="00176567">
        <w:rPr>
          <w:snapToGrid w:val="0"/>
        </w:rPr>
        <w:t>Art. 6</w:t>
      </w:r>
      <w:r w:rsidR="00681446">
        <w:rPr>
          <w:snapToGrid w:val="0"/>
        </w:rPr>
        <w:t>1</w:t>
      </w:r>
      <w:r w:rsidRPr="00176567">
        <w:rPr>
          <w:snapToGrid w:val="0"/>
        </w:rPr>
        <w:t>.</w:t>
      </w:r>
      <w:r w:rsidRPr="00FB1EEB">
        <w:rPr>
          <w:b/>
          <w:snapToGrid w:val="0"/>
        </w:rPr>
        <w:t xml:space="preserve">  </w:t>
      </w:r>
      <w:r w:rsidRPr="00FB1EEB">
        <w:rPr>
          <w:bCs/>
          <w:snapToGrid w:val="0"/>
        </w:rPr>
        <w:t>O</w:t>
      </w:r>
      <w:r w:rsidRPr="00FB1EEB">
        <w:t>s Anexos da Lei do Plano Plurianual 2022/2025 e desta Lei, serão atualizados e alterados, em decorrência da Lei Orçamentária, de Créditos Adicionais</w:t>
      </w:r>
      <w:proofErr w:type="gramStart"/>
      <w:r w:rsidRPr="00FB1EEB">
        <w:t xml:space="preserve">  </w:t>
      </w:r>
      <w:proofErr w:type="gramEnd"/>
      <w:r w:rsidRPr="00FB1EEB">
        <w:t xml:space="preserve">Suplementares e Especiais,   assim como em decorrência  de  transposições, remanejamentos ou transferências, autorizados em lei. </w:t>
      </w:r>
    </w:p>
    <w:p w:rsidR="00176567" w:rsidRPr="00FB1EEB" w:rsidRDefault="00176567" w:rsidP="00480C87">
      <w:pPr>
        <w:ind w:firstLine="709"/>
        <w:jc w:val="both"/>
      </w:pPr>
    </w:p>
    <w:p w:rsidR="00FB1EEB" w:rsidRDefault="00FB1EEB" w:rsidP="00FB1EEB">
      <w:pPr>
        <w:autoSpaceDE w:val="0"/>
        <w:autoSpaceDN w:val="0"/>
        <w:adjustRightInd w:val="0"/>
        <w:spacing w:line="360" w:lineRule="auto"/>
        <w:ind w:firstLine="720"/>
        <w:jc w:val="both"/>
        <w:rPr>
          <w:color w:val="000000" w:themeColor="text1"/>
        </w:rPr>
      </w:pPr>
      <w:r w:rsidRPr="00176567">
        <w:rPr>
          <w:snapToGrid w:val="0"/>
          <w:color w:val="000000" w:themeColor="text1"/>
        </w:rPr>
        <w:t>Art. 6</w:t>
      </w:r>
      <w:r w:rsidR="00681446">
        <w:rPr>
          <w:snapToGrid w:val="0"/>
          <w:color w:val="000000" w:themeColor="text1"/>
        </w:rPr>
        <w:t>2</w:t>
      </w:r>
      <w:r w:rsidRPr="00176567">
        <w:rPr>
          <w:snapToGrid w:val="0"/>
          <w:color w:val="000000" w:themeColor="text1"/>
        </w:rPr>
        <w:t>.</w:t>
      </w:r>
      <w:r w:rsidRPr="00FB1EEB">
        <w:rPr>
          <w:b/>
          <w:snapToGrid w:val="0"/>
          <w:color w:val="000000" w:themeColor="text1"/>
        </w:rPr>
        <w:t xml:space="preserve"> </w:t>
      </w:r>
      <w:r w:rsidRPr="00FB1EEB">
        <w:rPr>
          <w:bCs/>
          <w:snapToGrid w:val="0"/>
          <w:color w:val="000000" w:themeColor="text1"/>
        </w:rPr>
        <w:t>Para fins do disposto no art. 4º, § 3º da Lei Complementar 101/2000 e desta Lei, são riscos fiscais os p</w:t>
      </w:r>
      <w:r w:rsidRPr="00FB1EEB">
        <w:rPr>
          <w:color w:val="000000" w:themeColor="text1"/>
        </w:rPr>
        <w:t>assivos contingentes e outros riscos capazes de afetar as contas públicas, constituídos de dívidas cuja existência depende de fatores imprevisíveis, tais como precatórios, na forma definida no Anexo III, Restos a Pagar com prescrição interrompida, débitos não quitados com concessionárias de serviços públicos, despesas classificáveis de acordo com o art. 37 da Lei 4.320/1964 e outros passivos contingentes, riscos e eventos fiscais imprevistos.</w:t>
      </w:r>
    </w:p>
    <w:p w:rsidR="00176567" w:rsidRPr="00FB1EEB" w:rsidRDefault="00176567" w:rsidP="00480C87">
      <w:pPr>
        <w:autoSpaceDE w:val="0"/>
        <w:autoSpaceDN w:val="0"/>
        <w:adjustRightInd w:val="0"/>
        <w:spacing w:line="240" w:lineRule="exact"/>
        <w:ind w:firstLine="720"/>
        <w:jc w:val="both"/>
        <w:rPr>
          <w:color w:val="000000" w:themeColor="text1"/>
        </w:rPr>
      </w:pPr>
    </w:p>
    <w:p w:rsidR="00FB1EEB" w:rsidRDefault="00FB1EEB" w:rsidP="00FB1EEB">
      <w:pPr>
        <w:widowControl w:val="0"/>
        <w:spacing w:line="360" w:lineRule="auto"/>
        <w:ind w:firstLine="720"/>
        <w:jc w:val="both"/>
        <w:rPr>
          <w:snapToGrid w:val="0"/>
          <w:color w:val="000000" w:themeColor="text1"/>
        </w:rPr>
      </w:pPr>
      <w:r w:rsidRPr="00176567">
        <w:rPr>
          <w:snapToGrid w:val="0"/>
          <w:color w:val="000000" w:themeColor="text1"/>
        </w:rPr>
        <w:t>Art. 6</w:t>
      </w:r>
      <w:r w:rsidR="00681446">
        <w:rPr>
          <w:snapToGrid w:val="0"/>
          <w:color w:val="000000" w:themeColor="text1"/>
        </w:rPr>
        <w:t>3</w:t>
      </w:r>
      <w:r w:rsidRPr="00176567">
        <w:rPr>
          <w:snapToGrid w:val="0"/>
          <w:color w:val="000000" w:themeColor="text1"/>
        </w:rPr>
        <w:t>.</w:t>
      </w:r>
      <w:r w:rsidRPr="00176567">
        <w:rPr>
          <w:bCs/>
          <w:snapToGrid w:val="0"/>
          <w:color w:val="000000" w:themeColor="text1"/>
        </w:rPr>
        <w:t xml:space="preserve"> </w:t>
      </w:r>
      <w:r w:rsidRPr="00FB1EEB">
        <w:rPr>
          <w:bCs/>
          <w:snapToGrid w:val="0"/>
          <w:color w:val="000000" w:themeColor="text1"/>
        </w:rPr>
        <w:t>Os p</w:t>
      </w:r>
      <w:r w:rsidRPr="00FB1EEB">
        <w:rPr>
          <w:color w:val="000000" w:themeColor="text1"/>
        </w:rPr>
        <w:t>assivos contingentes, outros riscos e eventos fiscais capazes de afetar as contas públicas, previstos no art. 63</w:t>
      </w:r>
      <w:r w:rsidRPr="00FB1EEB">
        <w:rPr>
          <w:snapToGrid w:val="0"/>
          <w:color w:val="000000" w:themeColor="text1"/>
        </w:rPr>
        <w:t xml:space="preserve"> só poderão ser atendidos através da Reserva de Contingência. </w:t>
      </w:r>
    </w:p>
    <w:p w:rsidR="00176567" w:rsidRPr="00FB1EEB" w:rsidRDefault="00176567" w:rsidP="00480C87">
      <w:pPr>
        <w:widowControl w:val="0"/>
        <w:ind w:firstLine="720"/>
        <w:jc w:val="both"/>
        <w:rPr>
          <w:snapToGrid w:val="0"/>
          <w:color w:val="000000" w:themeColor="text1"/>
        </w:rPr>
      </w:pPr>
    </w:p>
    <w:p w:rsidR="00FB1EEB" w:rsidRPr="00FB1EEB" w:rsidRDefault="00681446" w:rsidP="00FB1EEB">
      <w:pPr>
        <w:widowControl w:val="0"/>
        <w:spacing w:line="360" w:lineRule="auto"/>
        <w:ind w:firstLine="720"/>
        <w:jc w:val="both"/>
        <w:rPr>
          <w:snapToGrid w:val="0"/>
          <w:color w:val="000000" w:themeColor="text1"/>
        </w:rPr>
      </w:pPr>
      <w:r>
        <w:rPr>
          <w:snapToGrid w:val="0"/>
          <w:color w:val="000000" w:themeColor="text1"/>
        </w:rPr>
        <w:t>Art. 64</w:t>
      </w:r>
      <w:r w:rsidR="00FB1EEB" w:rsidRPr="00176567">
        <w:rPr>
          <w:snapToGrid w:val="0"/>
          <w:color w:val="000000" w:themeColor="text1"/>
        </w:rPr>
        <w:t>.</w:t>
      </w:r>
      <w:r w:rsidR="00FB1EEB" w:rsidRPr="00FB1EEB">
        <w:rPr>
          <w:snapToGrid w:val="0"/>
          <w:color w:val="000000" w:themeColor="text1"/>
        </w:rPr>
        <w:t xml:space="preserve"> Esta Lei entra em vigo</w:t>
      </w:r>
      <w:r w:rsidR="00176567">
        <w:rPr>
          <w:snapToGrid w:val="0"/>
          <w:color w:val="000000" w:themeColor="text1"/>
        </w:rPr>
        <w:t xml:space="preserve">r a partir de 01 de Janeiro </w:t>
      </w:r>
      <w:r w:rsidR="00FB1EEB" w:rsidRPr="00FB1EEB">
        <w:rPr>
          <w:snapToGrid w:val="0"/>
          <w:color w:val="000000" w:themeColor="text1"/>
        </w:rPr>
        <w:t>a</w:t>
      </w:r>
      <w:r w:rsidR="00176567">
        <w:rPr>
          <w:snapToGrid w:val="0"/>
          <w:color w:val="000000" w:themeColor="text1"/>
        </w:rPr>
        <w:t>té</w:t>
      </w:r>
      <w:r w:rsidR="00FB1EEB" w:rsidRPr="00FB1EEB">
        <w:rPr>
          <w:snapToGrid w:val="0"/>
          <w:color w:val="000000" w:themeColor="text1"/>
        </w:rPr>
        <w:t xml:space="preserve"> 31 de Dezembro de 2025.</w:t>
      </w:r>
    </w:p>
    <w:p w:rsidR="00176567" w:rsidRDefault="00176567" w:rsidP="00FB1EEB">
      <w:pPr>
        <w:spacing w:line="360" w:lineRule="auto"/>
        <w:jc w:val="both"/>
        <w:rPr>
          <w:b/>
          <w:bCs/>
          <w:color w:val="000000" w:themeColor="text1"/>
        </w:rPr>
      </w:pPr>
    </w:p>
    <w:p w:rsidR="00480C87" w:rsidRPr="00FB1EEB" w:rsidRDefault="00480C87" w:rsidP="00FB1EEB">
      <w:pPr>
        <w:spacing w:line="360" w:lineRule="auto"/>
        <w:jc w:val="both"/>
        <w:rPr>
          <w:b/>
          <w:bCs/>
          <w:color w:val="000000" w:themeColor="text1"/>
        </w:rPr>
      </w:pPr>
    </w:p>
    <w:p w:rsidR="00FB1EEB" w:rsidRPr="00FB1EEB" w:rsidRDefault="00FB1EEB" w:rsidP="00FB1EEB">
      <w:pPr>
        <w:spacing w:line="360" w:lineRule="auto"/>
        <w:jc w:val="center"/>
      </w:pPr>
      <w:r w:rsidRPr="00FB1EEB">
        <w:t>Gabinete do Prefeito Municipal,</w:t>
      </w:r>
    </w:p>
    <w:p w:rsidR="00FB1EEB" w:rsidRPr="00FB1EEB" w:rsidRDefault="00FB1EEB" w:rsidP="00176567">
      <w:pPr>
        <w:spacing w:line="360" w:lineRule="auto"/>
        <w:jc w:val="center"/>
      </w:pPr>
      <w:r w:rsidRPr="00FB1EEB">
        <w:t>Conceição do Coité, 15 de abril de 2024.</w:t>
      </w:r>
    </w:p>
    <w:p w:rsidR="00480C87" w:rsidRDefault="00480C87" w:rsidP="00176567">
      <w:pPr>
        <w:pStyle w:val="Default"/>
        <w:spacing w:before="120" w:after="120"/>
      </w:pPr>
    </w:p>
    <w:p w:rsidR="00F57361" w:rsidRDefault="00F57361" w:rsidP="00176567">
      <w:pPr>
        <w:pStyle w:val="Default"/>
        <w:spacing w:before="120" w:after="120"/>
      </w:pPr>
    </w:p>
    <w:p w:rsidR="00FB1EEB" w:rsidRPr="00FB1EEB" w:rsidRDefault="00FB1EEB" w:rsidP="00176567">
      <w:pPr>
        <w:pStyle w:val="Default"/>
        <w:spacing w:before="120" w:after="120"/>
        <w:ind w:left="709"/>
        <w:rPr>
          <w:b/>
        </w:rPr>
      </w:pPr>
      <w:r w:rsidRPr="00FB1EEB">
        <w:rPr>
          <w:b/>
        </w:rPr>
        <w:t xml:space="preserve">                                  MARCELO PASSOS DE ARAÚJO</w:t>
      </w:r>
    </w:p>
    <w:p w:rsidR="00FB1EEB" w:rsidRPr="00FB1EEB" w:rsidRDefault="00FB1EEB" w:rsidP="00176567">
      <w:pPr>
        <w:spacing w:before="120" w:after="120"/>
        <w:ind w:left="709" w:right="-312"/>
      </w:pPr>
      <w:r w:rsidRPr="00FB1EEB">
        <w:t xml:space="preserve">                                                 Prefeito Municipal</w:t>
      </w:r>
    </w:p>
    <w:p w:rsidR="00F57361" w:rsidRDefault="00F57361" w:rsidP="00F57361">
      <w:pPr>
        <w:spacing w:line="360" w:lineRule="auto"/>
        <w:rPr>
          <w:b/>
          <w:color w:val="FF0000"/>
        </w:rPr>
      </w:pPr>
      <w:bookmarkStart w:id="0" w:name="_GoBack"/>
      <w:bookmarkEnd w:id="0"/>
    </w:p>
    <w:p w:rsidR="00480C87" w:rsidRDefault="00480C87" w:rsidP="00F57361">
      <w:pPr>
        <w:spacing w:line="360" w:lineRule="auto"/>
        <w:rPr>
          <w:b/>
          <w:color w:val="FF0000"/>
        </w:rPr>
      </w:pPr>
    </w:p>
    <w:p w:rsidR="00480C87" w:rsidRDefault="00480C87" w:rsidP="00F57361">
      <w:pPr>
        <w:spacing w:line="360" w:lineRule="auto"/>
        <w:rPr>
          <w:b/>
          <w:color w:val="FF0000"/>
        </w:rPr>
      </w:pPr>
    </w:p>
    <w:p w:rsidR="007A29AB" w:rsidRDefault="007A29AB" w:rsidP="00F57361">
      <w:pPr>
        <w:spacing w:line="360" w:lineRule="auto"/>
        <w:rPr>
          <w:b/>
          <w:color w:val="FF0000"/>
        </w:rPr>
      </w:pPr>
    </w:p>
    <w:p w:rsidR="00FB1EEB" w:rsidRPr="00FB1EEB" w:rsidRDefault="00FB1EEB" w:rsidP="00FB1EEB">
      <w:pPr>
        <w:spacing w:line="360" w:lineRule="auto"/>
        <w:ind w:left="142"/>
        <w:jc w:val="center"/>
        <w:rPr>
          <w:b/>
          <w:color w:val="000000" w:themeColor="text1"/>
        </w:rPr>
      </w:pPr>
      <w:r w:rsidRPr="00FB1EEB">
        <w:rPr>
          <w:b/>
          <w:color w:val="000000" w:themeColor="text1"/>
        </w:rPr>
        <w:lastRenderedPageBreak/>
        <w:t>ANEXO DE PRIORIDADE DE METAS</w:t>
      </w:r>
    </w:p>
    <w:p w:rsidR="00FB1EEB" w:rsidRDefault="00FB1EEB" w:rsidP="00FB1EEB">
      <w:pPr>
        <w:spacing w:line="360" w:lineRule="auto"/>
        <w:ind w:left="142"/>
        <w:jc w:val="center"/>
        <w:rPr>
          <w:b/>
          <w:color w:val="000000" w:themeColor="text1"/>
        </w:rPr>
      </w:pPr>
      <w:r w:rsidRPr="00FB1EEB">
        <w:rPr>
          <w:b/>
          <w:color w:val="000000" w:themeColor="text1"/>
        </w:rPr>
        <w:t>LEI DE DIRETRIZES ORÇAMENTÁRIAS – EXERC</w:t>
      </w:r>
      <w:r w:rsidR="00176567">
        <w:rPr>
          <w:b/>
          <w:color w:val="000000" w:themeColor="text1"/>
        </w:rPr>
        <w:t>Í</w:t>
      </w:r>
      <w:r w:rsidRPr="00FB1EEB">
        <w:rPr>
          <w:b/>
          <w:color w:val="000000" w:themeColor="text1"/>
        </w:rPr>
        <w:t>CIO 2025</w:t>
      </w:r>
    </w:p>
    <w:p w:rsidR="00176567" w:rsidRPr="00FB1EEB" w:rsidRDefault="00176567" w:rsidP="00FB1EEB">
      <w:pPr>
        <w:spacing w:line="360" w:lineRule="auto"/>
        <w:ind w:left="142"/>
        <w:jc w:val="center"/>
        <w:rPr>
          <w:b/>
          <w:color w:val="000000" w:themeColor="text1"/>
        </w:rPr>
      </w:pPr>
    </w:p>
    <w:tbl>
      <w:tblPr>
        <w:tblStyle w:val="Tabelacomgrade"/>
        <w:tblW w:w="10285" w:type="dxa"/>
        <w:tblInd w:w="-652" w:type="dxa"/>
        <w:tblLook w:val="04A0" w:firstRow="1" w:lastRow="0" w:firstColumn="1" w:lastColumn="0" w:noHBand="0" w:noVBand="1"/>
      </w:tblPr>
      <w:tblGrid>
        <w:gridCol w:w="3969"/>
        <w:gridCol w:w="3604"/>
        <w:gridCol w:w="1776"/>
        <w:gridCol w:w="936"/>
      </w:tblGrid>
      <w:tr w:rsidR="00FB1EEB" w:rsidRPr="00FB1EEB" w:rsidTr="00FB1EEB">
        <w:trPr>
          <w:trHeight w:val="561"/>
        </w:trPr>
        <w:tc>
          <w:tcPr>
            <w:tcW w:w="4645" w:type="dxa"/>
          </w:tcPr>
          <w:p w:rsidR="00FB1EEB" w:rsidRPr="00FB1EEB" w:rsidRDefault="00FB1EEB" w:rsidP="00FB1EEB">
            <w:pPr>
              <w:spacing w:line="360" w:lineRule="auto"/>
              <w:jc w:val="center"/>
              <w:rPr>
                <w:b/>
                <w:color w:val="000000"/>
              </w:rPr>
            </w:pPr>
            <w:r w:rsidRPr="00FB1EEB">
              <w:rPr>
                <w:b/>
                <w:color w:val="000000"/>
              </w:rPr>
              <w:t>PROGAMAS AÇÕES</w:t>
            </w:r>
          </w:p>
        </w:tc>
        <w:tc>
          <w:tcPr>
            <w:tcW w:w="3183" w:type="dxa"/>
          </w:tcPr>
          <w:p w:rsidR="00FB1EEB" w:rsidRPr="00FB1EEB" w:rsidRDefault="00FB1EEB" w:rsidP="00FB1EEB">
            <w:pPr>
              <w:spacing w:line="360" w:lineRule="auto"/>
              <w:jc w:val="center"/>
              <w:rPr>
                <w:b/>
                <w:color w:val="000000"/>
              </w:rPr>
            </w:pPr>
            <w:r w:rsidRPr="00FB1EEB">
              <w:rPr>
                <w:b/>
                <w:color w:val="000000"/>
              </w:rPr>
              <w:t>PRODUTO</w:t>
            </w:r>
          </w:p>
        </w:tc>
        <w:tc>
          <w:tcPr>
            <w:tcW w:w="1561" w:type="dxa"/>
          </w:tcPr>
          <w:p w:rsidR="00FB1EEB" w:rsidRPr="00FB1EEB" w:rsidRDefault="00FB1EEB" w:rsidP="00FB1EEB">
            <w:pPr>
              <w:spacing w:line="360" w:lineRule="auto"/>
              <w:jc w:val="center"/>
              <w:rPr>
                <w:b/>
                <w:color w:val="000000"/>
              </w:rPr>
            </w:pPr>
            <w:r w:rsidRPr="00FB1EEB">
              <w:rPr>
                <w:b/>
                <w:color w:val="000000"/>
              </w:rPr>
              <w:t>UNIDADE MEDIDA</w:t>
            </w:r>
          </w:p>
        </w:tc>
        <w:tc>
          <w:tcPr>
            <w:tcW w:w="896" w:type="dxa"/>
          </w:tcPr>
          <w:p w:rsidR="00FB1EEB" w:rsidRPr="00FB1EEB" w:rsidRDefault="00FB1EEB" w:rsidP="00FB1EEB">
            <w:pPr>
              <w:spacing w:line="360" w:lineRule="auto"/>
              <w:jc w:val="center"/>
              <w:rPr>
                <w:b/>
                <w:color w:val="000000"/>
              </w:rPr>
            </w:pPr>
            <w:r w:rsidRPr="00FB1EEB">
              <w:rPr>
                <w:b/>
                <w:color w:val="000000"/>
              </w:rPr>
              <w:t>META 2025</w:t>
            </w:r>
          </w:p>
        </w:tc>
      </w:tr>
      <w:tr w:rsidR="00FB1EEB" w:rsidRPr="00FB1EEB" w:rsidTr="00FB1EEB">
        <w:trPr>
          <w:trHeight w:val="561"/>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 xml:space="preserve">CONSTRUÇÃO, DE UNIDADES DE </w:t>
            </w:r>
            <w:proofErr w:type="gramStart"/>
            <w:r w:rsidRPr="00FB1EEB">
              <w:t>SAÚDE</w:t>
            </w:r>
            <w:proofErr w:type="gramEnd"/>
          </w:p>
        </w:tc>
        <w:tc>
          <w:tcPr>
            <w:tcW w:w="3183" w:type="dxa"/>
          </w:tcPr>
          <w:p w:rsidR="00FB1EEB" w:rsidRPr="00FB1EEB" w:rsidRDefault="00FB1EEB" w:rsidP="00FB1EEB">
            <w:pPr>
              <w:spacing w:line="360" w:lineRule="auto"/>
              <w:jc w:val="center"/>
              <w:rPr>
                <w:color w:val="000000"/>
              </w:rPr>
            </w:pPr>
            <w:r w:rsidRPr="00FB1EEB">
              <w:rPr>
                <w:color w:val="000000"/>
              </w:rPr>
              <w:t>UNIDADES</w:t>
            </w:r>
          </w:p>
          <w:p w:rsidR="00FB1EEB" w:rsidRPr="00FB1EEB" w:rsidRDefault="00FB1EEB" w:rsidP="00FB1EEB">
            <w:pPr>
              <w:spacing w:line="360" w:lineRule="auto"/>
              <w:jc w:val="center"/>
              <w:rPr>
                <w:color w:val="000000"/>
              </w:rPr>
            </w:pPr>
            <w:r w:rsidRPr="00FB1EEB">
              <w:rPr>
                <w:color w:val="000000"/>
              </w:rPr>
              <w:t>COSNTRUÍDA</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61"/>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REFORMA DE UNIDADES DE SAÚDE</w:t>
            </w:r>
          </w:p>
        </w:tc>
        <w:tc>
          <w:tcPr>
            <w:tcW w:w="3183" w:type="dxa"/>
            <w:vAlign w:val="center"/>
          </w:tcPr>
          <w:p w:rsidR="00FB1EEB" w:rsidRPr="00FB1EEB" w:rsidRDefault="00FB1EEB" w:rsidP="00FB1EEB">
            <w:pPr>
              <w:spacing w:line="360" w:lineRule="auto"/>
              <w:jc w:val="center"/>
              <w:rPr>
                <w:color w:val="000000"/>
              </w:rPr>
            </w:pPr>
            <w:r w:rsidRPr="00FB1EEB">
              <w:rPr>
                <w:color w:val="000000"/>
              </w:rPr>
              <w:t xml:space="preserve">UNIDADE </w:t>
            </w:r>
          </w:p>
          <w:p w:rsidR="00FB1EEB" w:rsidRPr="00FB1EEB" w:rsidRDefault="00FB1EEB" w:rsidP="00FB1EEB">
            <w:pPr>
              <w:spacing w:line="360" w:lineRule="auto"/>
              <w:jc w:val="center"/>
              <w:rPr>
                <w:color w:val="000000"/>
              </w:rPr>
            </w:pPr>
            <w:r w:rsidRPr="00FB1EEB">
              <w:rPr>
                <w:color w:val="000000"/>
              </w:rPr>
              <w:t>REFORMADA</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03</w:t>
            </w:r>
          </w:p>
        </w:tc>
      </w:tr>
      <w:tr w:rsidR="00FB1EEB" w:rsidRPr="00FB1EEB" w:rsidTr="00FB1EEB">
        <w:trPr>
          <w:trHeight w:val="561"/>
        </w:trPr>
        <w:tc>
          <w:tcPr>
            <w:tcW w:w="4645" w:type="dxa"/>
            <w:vAlign w:val="center"/>
          </w:tcPr>
          <w:p w:rsidR="00FB1EEB" w:rsidRPr="00FB1EEB" w:rsidRDefault="00FB1EEB" w:rsidP="00FB1EEB">
            <w:pPr>
              <w:spacing w:line="360" w:lineRule="auto"/>
              <w:rPr>
                <w:color w:val="000000"/>
              </w:rPr>
            </w:pPr>
            <w:r w:rsidRPr="00FB1EEB">
              <w:t>AMPLIAÇÃO UNIDADES DE SAÚDE</w:t>
            </w:r>
          </w:p>
        </w:tc>
        <w:tc>
          <w:tcPr>
            <w:tcW w:w="3183" w:type="dxa"/>
          </w:tcPr>
          <w:p w:rsidR="00FB1EEB" w:rsidRPr="00FB1EEB" w:rsidRDefault="00FB1EEB" w:rsidP="00FB1EEB">
            <w:pPr>
              <w:spacing w:line="360" w:lineRule="auto"/>
              <w:jc w:val="center"/>
              <w:rPr>
                <w:color w:val="000000"/>
              </w:rPr>
            </w:pPr>
            <w:r w:rsidRPr="00FB1EEB">
              <w:rPr>
                <w:color w:val="000000"/>
              </w:rPr>
              <w:t xml:space="preserve">UNIDADE </w:t>
            </w:r>
          </w:p>
          <w:p w:rsidR="00FB1EEB" w:rsidRPr="00FB1EEB" w:rsidRDefault="00FB1EEB" w:rsidP="00FB1EEB">
            <w:pPr>
              <w:spacing w:line="360" w:lineRule="auto"/>
              <w:jc w:val="center"/>
              <w:rPr>
                <w:color w:val="000000"/>
              </w:rPr>
            </w:pPr>
            <w:r w:rsidRPr="00FB1EEB">
              <w:rPr>
                <w:color w:val="000000"/>
              </w:rPr>
              <w:t>AMPLIADA</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25"/>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REFORMA E OU AMPLIAÇÃO DO CENTRO CIRÚRGICO DE OBSTETRÍCIA</w:t>
            </w:r>
          </w:p>
        </w:tc>
        <w:tc>
          <w:tcPr>
            <w:tcW w:w="3183" w:type="dxa"/>
            <w:vAlign w:val="center"/>
          </w:tcPr>
          <w:p w:rsidR="00FB1EEB" w:rsidRPr="00FB1EEB" w:rsidRDefault="00FB1EEB" w:rsidP="00FB1EEB">
            <w:pPr>
              <w:spacing w:line="360" w:lineRule="auto"/>
              <w:jc w:val="center"/>
              <w:rPr>
                <w:color w:val="000000"/>
              </w:rPr>
            </w:pPr>
            <w:r w:rsidRPr="00FB1EEB">
              <w:rPr>
                <w:color w:val="000000"/>
              </w:rPr>
              <w:t>CENTRO AMPLIADO</w:t>
            </w:r>
          </w:p>
          <w:p w:rsidR="00FB1EEB" w:rsidRPr="00FB1EEB" w:rsidRDefault="00FB1EEB" w:rsidP="00FB1EEB">
            <w:pPr>
              <w:spacing w:line="360" w:lineRule="auto"/>
              <w:jc w:val="center"/>
              <w:rPr>
                <w:color w:val="000000"/>
              </w:rPr>
            </w:pPr>
            <w:r w:rsidRPr="00FB1EEB">
              <w:rPr>
                <w:color w:val="000000"/>
              </w:rPr>
              <w:t>REFORMADO</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25"/>
        </w:trPr>
        <w:tc>
          <w:tcPr>
            <w:tcW w:w="4645" w:type="dxa"/>
            <w:vAlign w:val="center"/>
          </w:tcPr>
          <w:p w:rsidR="00FB1EEB" w:rsidRPr="00FB1EEB" w:rsidRDefault="00FB1EEB" w:rsidP="00FB1EEB">
            <w:pPr>
              <w:spacing w:line="360" w:lineRule="auto"/>
              <w:rPr>
                <w:color w:val="000000"/>
              </w:rPr>
            </w:pPr>
            <w:r w:rsidRPr="00FB1EEB">
              <w:t>AMPLIAÇÃO E QUALIFICAÇÃO DOS SERVIÇOS DA SAÚDE BUCAL</w:t>
            </w:r>
          </w:p>
        </w:tc>
        <w:tc>
          <w:tcPr>
            <w:tcW w:w="3183" w:type="dxa"/>
            <w:vAlign w:val="center"/>
          </w:tcPr>
          <w:p w:rsidR="00FB1EEB" w:rsidRPr="00FB1EEB" w:rsidRDefault="00FB1EEB" w:rsidP="00FB1EEB">
            <w:pPr>
              <w:spacing w:line="360" w:lineRule="auto"/>
              <w:jc w:val="center"/>
              <w:rPr>
                <w:color w:val="000000"/>
              </w:rPr>
            </w:pPr>
            <w:r w:rsidRPr="00FB1EEB">
              <w:rPr>
                <w:color w:val="000000"/>
              </w:rPr>
              <w:t>SERVIÇOS</w:t>
            </w:r>
          </w:p>
          <w:p w:rsidR="00FB1EEB" w:rsidRPr="00FB1EEB" w:rsidRDefault="00FB1EEB" w:rsidP="00FB1EEB">
            <w:pPr>
              <w:spacing w:line="360" w:lineRule="auto"/>
              <w:jc w:val="center"/>
              <w:rPr>
                <w:color w:val="000000"/>
              </w:rPr>
            </w:pPr>
            <w:r w:rsidRPr="00FB1EEB">
              <w:rPr>
                <w:color w:val="000000"/>
              </w:rPr>
              <w:t xml:space="preserve"> AMPLIADOS</w:t>
            </w:r>
          </w:p>
        </w:tc>
        <w:tc>
          <w:tcPr>
            <w:tcW w:w="1561" w:type="dxa"/>
            <w:vAlign w:val="center"/>
          </w:tcPr>
          <w:p w:rsidR="00FB1EEB" w:rsidRPr="00FB1EEB" w:rsidRDefault="00FB1EEB" w:rsidP="00FB1EEB">
            <w:pPr>
              <w:spacing w:line="360" w:lineRule="auto"/>
              <w:jc w:val="center"/>
              <w:rPr>
                <w:color w:val="000000"/>
              </w:rPr>
            </w:pPr>
            <w:r w:rsidRPr="00FB1EEB">
              <w:rPr>
                <w:color w:val="000000"/>
              </w:rPr>
              <w:t>PERCENTUAL</w:t>
            </w:r>
          </w:p>
        </w:tc>
        <w:tc>
          <w:tcPr>
            <w:tcW w:w="896" w:type="dxa"/>
            <w:vAlign w:val="center"/>
          </w:tcPr>
          <w:p w:rsidR="00FB1EEB" w:rsidRPr="00FB1EEB" w:rsidRDefault="00FB1EEB" w:rsidP="00FB1EEB">
            <w:pPr>
              <w:spacing w:line="360" w:lineRule="auto"/>
              <w:jc w:val="center"/>
              <w:rPr>
                <w:color w:val="000000"/>
              </w:rPr>
            </w:pPr>
            <w:r w:rsidRPr="00FB1EEB">
              <w:rPr>
                <w:color w:val="000000"/>
              </w:rPr>
              <w:t>100</w:t>
            </w:r>
          </w:p>
        </w:tc>
      </w:tr>
      <w:tr w:rsidR="00FB1EEB" w:rsidRPr="00FB1EEB" w:rsidTr="00FB1EEB">
        <w:trPr>
          <w:trHeight w:val="525"/>
        </w:trPr>
        <w:tc>
          <w:tcPr>
            <w:tcW w:w="4645" w:type="dxa"/>
            <w:vAlign w:val="center"/>
          </w:tcPr>
          <w:p w:rsidR="00FB1EEB" w:rsidRPr="00FB1EEB" w:rsidRDefault="00FB1EEB" w:rsidP="00FB1EEB">
            <w:pPr>
              <w:spacing w:line="360" w:lineRule="auto"/>
              <w:rPr>
                <w:color w:val="000000"/>
              </w:rPr>
            </w:pPr>
            <w:r w:rsidRPr="00FB1EEB">
              <w:t>AQUISIÇÃO DE VEÍCULOS PARA AMPLIAR A FROTA ESCOLAR</w:t>
            </w:r>
          </w:p>
        </w:tc>
        <w:tc>
          <w:tcPr>
            <w:tcW w:w="3183" w:type="dxa"/>
            <w:vAlign w:val="center"/>
          </w:tcPr>
          <w:p w:rsidR="00FB1EEB" w:rsidRPr="00FB1EEB" w:rsidRDefault="00FB1EEB" w:rsidP="00FB1EEB">
            <w:pPr>
              <w:spacing w:line="360" w:lineRule="auto"/>
              <w:jc w:val="center"/>
              <w:rPr>
                <w:color w:val="000000"/>
              </w:rPr>
            </w:pPr>
            <w:r w:rsidRPr="00FB1EEB">
              <w:rPr>
                <w:color w:val="000000"/>
              </w:rPr>
              <w:t>VEÍCULOS ADQUIRIDOS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05</w:t>
            </w:r>
          </w:p>
        </w:tc>
      </w:tr>
      <w:tr w:rsidR="00FB1EEB" w:rsidRPr="00FB1EEB" w:rsidTr="00FB1EEB">
        <w:trPr>
          <w:trHeight w:val="525"/>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 xml:space="preserve">CONSTRUÇÃO, REESTRUTURAÇÃO E AMPLIAÇÃO DE UNIDADES </w:t>
            </w:r>
            <w:proofErr w:type="gramStart"/>
            <w:r w:rsidRPr="00FB1EEB">
              <w:t>ESCOLARES</w:t>
            </w:r>
            <w:proofErr w:type="gramEnd"/>
          </w:p>
        </w:tc>
        <w:tc>
          <w:tcPr>
            <w:tcW w:w="3183" w:type="dxa"/>
          </w:tcPr>
          <w:p w:rsidR="00FB1EEB" w:rsidRPr="00FB1EEB" w:rsidRDefault="00FB1EEB" w:rsidP="00FB1EEB">
            <w:pPr>
              <w:spacing w:line="360" w:lineRule="auto"/>
              <w:jc w:val="center"/>
              <w:rPr>
                <w:color w:val="000000"/>
              </w:rPr>
            </w:pPr>
            <w:r w:rsidRPr="00FB1EEB">
              <w:rPr>
                <w:color w:val="000000"/>
              </w:rPr>
              <w:t>UNIDADES ESCOLARES CONSTRUÍDAS</w:t>
            </w:r>
          </w:p>
          <w:p w:rsidR="00FB1EEB" w:rsidRPr="00FB1EEB" w:rsidRDefault="00FB1EEB" w:rsidP="00FB1EEB">
            <w:pPr>
              <w:spacing w:line="360" w:lineRule="auto"/>
              <w:jc w:val="center"/>
              <w:rPr>
                <w:color w:val="000000"/>
              </w:rPr>
            </w:pPr>
            <w:r w:rsidRPr="00FB1EEB">
              <w:rPr>
                <w:color w:val="000000"/>
              </w:rPr>
              <w:t>/AMPLIADAS/</w:t>
            </w:r>
          </w:p>
          <w:p w:rsidR="00FB1EEB" w:rsidRPr="00FB1EEB" w:rsidRDefault="00FB1EEB" w:rsidP="00FB1EEB">
            <w:pPr>
              <w:spacing w:line="360" w:lineRule="auto"/>
              <w:jc w:val="center"/>
              <w:rPr>
                <w:color w:val="000000"/>
              </w:rPr>
            </w:pPr>
            <w:r w:rsidRPr="00FB1EEB">
              <w:rPr>
                <w:color w:val="000000"/>
              </w:rPr>
              <w:t>RREESTRUTURADAS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05</w:t>
            </w:r>
          </w:p>
        </w:tc>
      </w:tr>
      <w:tr w:rsidR="00FB1EEB" w:rsidRPr="00FB1EEB" w:rsidTr="00FB1EEB">
        <w:trPr>
          <w:trHeight w:val="561"/>
        </w:trPr>
        <w:tc>
          <w:tcPr>
            <w:tcW w:w="4645" w:type="dxa"/>
            <w:vAlign w:val="center"/>
          </w:tcPr>
          <w:p w:rsidR="00FB1EEB" w:rsidRPr="00FB1EEB" w:rsidRDefault="00FB1EEB" w:rsidP="00FB1EEB">
            <w:pPr>
              <w:spacing w:line="360" w:lineRule="auto"/>
              <w:rPr>
                <w:color w:val="000000"/>
              </w:rPr>
            </w:pPr>
            <w:r w:rsidRPr="00FB1EEB">
              <w:t xml:space="preserve">CONSTRUÇÃO, REESTRUTURAÇÃO E AMPLIAÇÃO DE </w:t>
            </w:r>
            <w:proofErr w:type="gramStart"/>
            <w:r w:rsidRPr="00FB1EEB">
              <w:t>CRECHES</w:t>
            </w:r>
            <w:proofErr w:type="gramEnd"/>
          </w:p>
        </w:tc>
        <w:tc>
          <w:tcPr>
            <w:tcW w:w="3183" w:type="dxa"/>
          </w:tcPr>
          <w:p w:rsidR="00FB1EEB" w:rsidRPr="00FB1EEB" w:rsidRDefault="00FB1EEB" w:rsidP="00FB1EEB">
            <w:pPr>
              <w:spacing w:line="360" w:lineRule="auto"/>
              <w:jc w:val="center"/>
              <w:rPr>
                <w:color w:val="000000"/>
              </w:rPr>
            </w:pPr>
            <w:r w:rsidRPr="00FB1EEB">
              <w:rPr>
                <w:color w:val="000000"/>
              </w:rPr>
              <w:t>CRECHES CONSTRUÍDAS REESTRUTURADAS AMPLIADAS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61"/>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 xml:space="preserve">CONSTRUÇÃO, AMPLIAÇÃO DE QUADRAS POLIESPORTIVAS NAS </w:t>
            </w:r>
            <w:proofErr w:type="gramStart"/>
            <w:r w:rsidRPr="00FB1EEB">
              <w:t>ESCOLAS</w:t>
            </w:r>
            <w:proofErr w:type="gramEnd"/>
          </w:p>
        </w:tc>
        <w:tc>
          <w:tcPr>
            <w:tcW w:w="3183" w:type="dxa"/>
          </w:tcPr>
          <w:p w:rsidR="00FB1EEB" w:rsidRPr="00FB1EEB" w:rsidRDefault="00FB1EEB" w:rsidP="00FB1EEB">
            <w:pPr>
              <w:spacing w:line="360" w:lineRule="auto"/>
              <w:jc w:val="center"/>
              <w:rPr>
                <w:color w:val="000000"/>
              </w:rPr>
            </w:pPr>
            <w:r w:rsidRPr="00FB1EEB">
              <w:rPr>
                <w:color w:val="000000"/>
              </w:rPr>
              <w:t>QUADRAS</w:t>
            </w:r>
          </w:p>
          <w:p w:rsidR="00FB1EEB" w:rsidRPr="00FB1EEB" w:rsidRDefault="00FB1EEB" w:rsidP="00FB1EEB">
            <w:pPr>
              <w:spacing w:line="360" w:lineRule="auto"/>
              <w:jc w:val="center"/>
              <w:rPr>
                <w:color w:val="000000"/>
              </w:rPr>
            </w:pPr>
            <w:r w:rsidRPr="00FB1EEB">
              <w:rPr>
                <w:color w:val="000000"/>
              </w:rPr>
              <w:t xml:space="preserve">CONSTRUÍDAS REESTRUTURADAS </w:t>
            </w:r>
            <w:r w:rsidRPr="00FB1EEB">
              <w:rPr>
                <w:color w:val="000000"/>
              </w:rPr>
              <w:lastRenderedPageBreak/>
              <w:t>AMPLIADAS</w:t>
            </w:r>
          </w:p>
        </w:tc>
        <w:tc>
          <w:tcPr>
            <w:tcW w:w="1561" w:type="dxa"/>
            <w:vAlign w:val="center"/>
          </w:tcPr>
          <w:p w:rsidR="00FB1EEB" w:rsidRPr="00FB1EEB" w:rsidRDefault="00FB1EEB" w:rsidP="00FB1EEB">
            <w:pPr>
              <w:spacing w:line="360" w:lineRule="auto"/>
              <w:jc w:val="center"/>
              <w:rPr>
                <w:color w:val="000000"/>
              </w:rPr>
            </w:pPr>
            <w:r w:rsidRPr="00FB1EEB">
              <w:rPr>
                <w:color w:val="000000"/>
              </w:rPr>
              <w:lastRenderedPageBreak/>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05</w:t>
            </w:r>
          </w:p>
        </w:tc>
      </w:tr>
      <w:tr w:rsidR="00FB1EEB" w:rsidRPr="00FB1EEB" w:rsidTr="00FB1EEB">
        <w:trPr>
          <w:trHeight w:val="561"/>
        </w:trPr>
        <w:tc>
          <w:tcPr>
            <w:tcW w:w="4645" w:type="dxa"/>
            <w:vAlign w:val="center"/>
          </w:tcPr>
          <w:p w:rsidR="00FB1EEB" w:rsidRPr="00FB1EEB" w:rsidRDefault="00FB1EEB" w:rsidP="00FB1EEB">
            <w:pPr>
              <w:autoSpaceDE w:val="0"/>
              <w:autoSpaceDN w:val="0"/>
              <w:adjustRightInd w:val="0"/>
              <w:spacing w:line="360" w:lineRule="auto"/>
            </w:pPr>
            <w:r w:rsidRPr="00FB1EEB">
              <w:lastRenderedPageBreak/>
              <w:t>CAPACITAÇÃO DOS PROFISSIONAIS</w:t>
            </w:r>
          </w:p>
          <w:p w:rsidR="00FB1EEB" w:rsidRPr="00FB1EEB" w:rsidRDefault="00FB1EEB" w:rsidP="00FB1EEB">
            <w:pPr>
              <w:spacing w:line="360" w:lineRule="auto"/>
              <w:rPr>
                <w:color w:val="000000"/>
              </w:rPr>
            </w:pPr>
            <w:r w:rsidRPr="00FB1EEB">
              <w:t>DA EDUCAÇÃO</w:t>
            </w:r>
          </w:p>
        </w:tc>
        <w:tc>
          <w:tcPr>
            <w:tcW w:w="3183" w:type="dxa"/>
          </w:tcPr>
          <w:p w:rsidR="00FB1EEB" w:rsidRPr="00FB1EEB" w:rsidRDefault="00FB1EEB" w:rsidP="00FB1EEB">
            <w:pPr>
              <w:spacing w:line="360" w:lineRule="auto"/>
              <w:jc w:val="center"/>
              <w:rPr>
                <w:color w:val="000000"/>
              </w:rPr>
            </w:pPr>
            <w:r w:rsidRPr="00FB1EEB">
              <w:rPr>
                <w:color w:val="000000"/>
              </w:rPr>
              <w:t>PROFISSIONAIS CAPACITADOS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02</w:t>
            </w:r>
          </w:p>
        </w:tc>
      </w:tr>
      <w:tr w:rsidR="00FB1EEB" w:rsidRPr="00FB1EEB" w:rsidTr="00FB1EEB">
        <w:trPr>
          <w:trHeight w:val="561"/>
        </w:trPr>
        <w:tc>
          <w:tcPr>
            <w:tcW w:w="4645" w:type="dxa"/>
            <w:vAlign w:val="center"/>
          </w:tcPr>
          <w:p w:rsidR="00FB1EEB" w:rsidRPr="00FB1EEB" w:rsidRDefault="00FB1EEB" w:rsidP="00FB1EEB">
            <w:pPr>
              <w:spacing w:line="360" w:lineRule="auto"/>
              <w:jc w:val="both"/>
              <w:rPr>
                <w:color w:val="000000"/>
              </w:rPr>
            </w:pPr>
            <w:r w:rsidRPr="00FB1EEB">
              <w:t>IMPLANTAÇÃO E MANUTENÇÃO DE MUSEUS COITEENSES</w:t>
            </w:r>
          </w:p>
        </w:tc>
        <w:tc>
          <w:tcPr>
            <w:tcW w:w="3183" w:type="dxa"/>
            <w:vAlign w:val="center"/>
          </w:tcPr>
          <w:p w:rsidR="00FB1EEB" w:rsidRPr="00FB1EEB" w:rsidRDefault="00FB1EEB" w:rsidP="00FB1EEB">
            <w:pPr>
              <w:spacing w:line="360" w:lineRule="auto"/>
              <w:jc w:val="center"/>
              <w:rPr>
                <w:color w:val="000000"/>
              </w:rPr>
            </w:pPr>
            <w:r w:rsidRPr="00FB1EEB">
              <w:rPr>
                <w:color w:val="000000"/>
              </w:rPr>
              <w:t>MUSEUS IMPLANTADOS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61"/>
        </w:trPr>
        <w:tc>
          <w:tcPr>
            <w:tcW w:w="4645" w:type="dxa"/>
            <w:vAlign w:val="center"/>
          </w:tcPr>
          <w:p w:rsidR="00FB1EEB" w:rsidRPr="00FB1EEB" w:rsidRDefault="00FB1EEB" w:rsidP="00FB1EEB">
            <w:pPr>
              <w:spacing w:line="360" w:lineRule="auto"/>
              <w:rPr>
                <w:color w:val="000000"/>
              </w:rPr>
            </w:pPr>
            <w:r w:rsidRPr="00FB1EEB">
              <w:rPr>
                <w:color w:val="000000"/>
              </w:rPr>
              <w:t>REFORMA E AMPLIAÇÃO DO AÇOUGUE MUNICIPAL</w:t>
            </w:r>
          </w:p>
        </w:tc>
        <w:tc>
          <w:tcPr>
            <w:tcW w:w="3183" w:type="dxa"/>
            <w:vAlign w:val="center"/>
          </w:tcPr>
          <w:p w:rsidR="00FB1EEB" w:rsidRPr="00FB1EEB" w:rsidRDefault="00FB1EEB" w:rsidP="00FB1EEB">
            <w:pPr>
              <w:spacing w:line="360" w:lineRule="auto"/>
              <w:jc w:val="center"/>
              <w:rPr>
                <w:color w:val="000000"/>
              </w:rPr>
            </w:pPr>
            <w:r w:rsidRPr="00FB1EEB">
              <w:rPr>
                <w:color w:val="000000"/>
              </w:rPr>
              <w:t>AÇOUGUE REFORMADO</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61"/>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 xml:space="preserve">CONSTRUÇÃO, AMPLIAÇÃO E REFORMAS DE ESPAÇOS </w:t>
            </w:r>
            <w:proofErr w:type="gramStart"/>
            <w:r w:rsidRPr="00FB1EEB">
              <w:t>CULTURAIS</w:t>
            </w:r>
            <w:proofErr w:type="gramEnd"/>
          </w:p>
        </w:tc>
        <w:tc>
          <w:tcPr>
            <w:tcW w:w="3183" w:type="dxa"/>
          </w:tcPr>
          <w:p w:rsidR="00FB1EEB" w:rsidRPr="00FB1EEB" w:rsidRDefault="00FB1EEB" w:rsidP="00FB1EEB">
            <w:pPr>
              <w:spacing w:line="360" w:lineRule="auto"/>
              <w:jc w:val="center"/>
              <w:rPr>
                <w:color w:val="000000"/>
              </w:rPr>
            </w:pPr>
            <w:r w:rsidRPr="00FB1EEB">
              <w:rPr>
                <w:color w:val="000000"/>
              </w:rPr>
              <w:t>ESPAÇOS CULTURAIS CONSTRUÍDOS/REFORMADOS AMPLIADOS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61"/>
        </w:trPr>
        <w:tc>
          <w:tcPr>
            <w:tcW w:w="4645" w:type="dxa"/>
            <w:vAlign w:val="center"/>
          </w:tcPr>
          <w:p w:rsidR="00FB1EEB" w:rsidRPr="00FB1EEB" w:rsidRDefault="00FB1EEB" w:rsidP="00FB1EEB">
            <w:pPr>
              <w:spacing w:line="360" w:lineRule="auto"/>
              <w:rPr>
                <w:color w:val="000000"/>
              </w:rPr>
            </w:pPr>
            <w:r w:rsidRPr="00FB1EEB">
              <w:t>AMPLIAÇÃO E REFORMA DO ESTÁDIO DE CONCEIÇÃO DO COITÉ</w:t>
            </w:r>
          </w:p>
        </w:tc>
        <w:tc>
          <w:tcPr>
            <w:tcW w:w="3183" w:type="dxa"/>
          </w:tcPr>
          <w:p w:rsidR="00FB1EEB" w:rsidRPr="00FB1EEB" w:rsidRDefault="00FB1EEB" w:rsidP="00FB1EEB">
            <w:pPr>
              <w:spacing w:line="360" w:lineRule="auto"/>
              <w:jc w:val="center"/>
              <w:rPr>
                <w:color w:val="000000"/>
              </w:rPr>
            </w:pPr>
            <w:r w:rsidRPr="00FB1EEB">
              <w:rPr>
                <w:color w:val="000000"/>
              </w:rPr>
              <w:t>ESTÁDIO REFORMADO/AMPLIADO</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61"/>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CONSTRUÇÃO E AMPLIAÇÃO DE QUADRAS E CENTROS POLIESPORTIVOS</w:t>
            </w:r>
          </w:p>
        </w:tc>
        <w:tc>
          <w:tcPr>
            <w:tcW w:w="3183" w:type="dxa"/>
          </w:tcPr>
          <w:p w:rsidR="00FB1EEB" w:rsidRPr="00FB1EEB" w:rsidRDefault="00FB1EEB" w:rsidP="00FB1EEB">
            <w:pPr>
              <w:spacing w:line="360" w:lineRule="auto"/>
              <w:jc w:val="center"/>
              <w:rPr>
                <w:color w:val="000000"/>
              </w:rPr>
            </w:pPr>
            <w:r w:rsidRPr="00FB1EEB">
              <w:rPr>
                <w:color w:val="000000"/>
              </w:rPr>
              <w:t>QUADRAS</w:t>
            </w:r>
          </w:p>
          <w:p w:rsidR="00FB1EEB" w:rsidRPr="00FB1EEB" w:rsidRDefault="00FB1EEB" w:rsidP="00FB1EEB">
            <w:pPr>
              <w:spacing w:line="360" w:lineRule="auto"/>
              <w:jc w:val="center"/>
              <w:rPr>
                <w:color w:val="000000"/>
              </w:rPr>
            </w:pPr>
            <w:r w:rsidRPr="00FB1EEB">
              <w:rPr>
                <w:color w:val="000000"/>
              </w:rPr>
              <w:t>REFORMADO/AMPLIADO</w:t>
            </w:r>
          </w:p>
        </w:tc>
        <w:tc>
          <w:tcPr>
            <w:tcW w:w="1561" w:type="dxa"/>
            <w:vAlign w:val="center"/>
          </w:tcPr>
          <w:p w:rsidR="00FB1EEB" w:rsidRPr="00FB1EEB" w:rsidRDefault="00FB1EEB" w:rsidP="00FB1EEB">
            <w:pPr>
              <w:spacing w:line="360" w:lineRule="auto"/>
              <w:jc w:val="center"/>
              <w:rPr>
                <w:color w:val="000000"/>
              </w:rPr>
            </w:pPr>
            <w:r w:rsidRPr="00FB1EEB">
              <w:rPr>
                <w:color w:val="000000"/>
              </w:rPr>
              <w:t xml:space="preserve">UNIDADE </w:t>
            </w:r>
          </w:p>
        </w:tc>
        <w:tc>
          <w:tcPr>
            <w:tcW w:w="896" w:type="dxa"/>
            <w:vAlign w:val="center"/>
          </w:tcPr>
          <w:p w:rsidR="00FB1EEB" w:rsidRPr="00FB1EEB" w:rsidRDefault="00FB1EEB" w:rsidP="00FB1EEB">
            <w:pPr>
              <w:spacing w:line="360" w:lineRule="auto"/>
              <w:jc w:val="center"/>
              <w:rPr>
                <w:color w:val="000000"/>
              </w:rPr>
            </w:pPr>
            <w:r w:rsidRPr="00FB1EEB">
              <w:rPr>
                <w:color w:val="000000"/>
              </w:rPr>
              <w:t>04</w:t>
            </w:r>
          </w:p>
        </w:tc>
      </w:tr>
      <w:tr w:rsidR="00FB1EEB" w:rsidRPr="00FB1EEB" w:rsidTr="00FB1EEB">
        <w:trPr>
          <w:trHeight w:val="561"/>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CONSTRUÇÃO</w:t>
            </w:r>
            <w:proofErr w:type="gramStart"/>
            <w:r w:rsidRPr="00FB1EEB">
              <w:t>, REFORMA</w:t>
            </w:r>
            <w:proofErr w:type="gramEnd"/>
            <w:r w:rsidRPr="00FB1EEB">
              <w:t xml:space="preserve"> E AMPLIAÇÃO DE ESPAÇOS DESPORTIVOS</w:t>
            </w:r>
          </w:p>
        </w:tc>
        <w:tc>
          <w:tcPr>
            <w:tcW w:w="3183" w:type="dxa"/>
            <w:vAlign w:val="center"/>
          </w:tcPr>
          <w:p w:rsidR="00FB1EEB" w:rsidRPr="00FB1EEB" w:rsidRDefault="00FB1EEB" w:rsidP="00FB1EEB">
            <w:pPr>
              <w:spacing w:line="360" w:lineRule="auto"/>
              <w:jc w:val="center"/>
              <w:rPr>
                <w:color w:val="000000"/>
              </w:rPr>
            </w:pPr>
            <w:r w:rsidRPr="00FB1EEB">
              <w:rPr>
                <w:color w:val="000000"/>
              </w:rPr>
              <w:t>ESPAÇOS DESPORTIVOS</w:t>
            </w:r>
          </w:p>
          <w:p w:rsidR="00FB1EEB" w:rsidRPr="00FB1EEB" w:rsidRDefault="00FB1EEB" w:rsidP="00FB1EEB">
            <w:pPr>
              <w:spacing w:line="360" w:lineRule="auto"/>
              <w:jc w:val="center"/>
              <w:rPr>
                <w:color w:val="000000"/>
              </w:rPr>
            </w:pPr>
            <w:r w:rsidRPr="00FB1EEB">
              <w:rPr>
                <w:color w:val="000000"/>
              </w:rPr>
              <w:t>CONSTRUÍDOS/REFORMADOS AMPLIADOS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03</w:t>
            </w:r>
          </w:p>
        </w:tc>
      </w:tr>
      <w:tr w:rsidR="00FB1EEB" w:rsidRPr="00FB1EEB" w:rsidTr="00FB1EEB">
        <w:trPr>
          <w:trHeight w:val="561"/>
        </w:trPr>
        <w:tc>
          <w:tcPr>
            <w:tcW w:w="4645" w:type="dxa"/>
            <w:vAlign w:val="center"/>
          </w:tcPr>
          <w:p w:rsidR="00FB1EEB" w:rsidRPr="00FB1EEB" w:rsidRDefault="00FB1EEB" w:rsidP="00FB1EEB">
            <w:pPr>
              <w:spacing w:line="360" w:lineRule="auto"/>
              <w:rPr>
                <w:color w:val="000000"/>
              </w:rPr>
            </w:pPr>
            <w:r w:rsidRPr="00FB1EEB">
              <w:t>CONSTRUÇÃO DE UNIDADES DE ASSISTÊNCIA SOCIAL PSB/PSE</w:t>
            </w:r>
          </w:p>
        </w:tc>
        <w:tc>
          <w:tcPr>
            <w:tcW w:w="3183" w:type="dxa"/>
            <w:vAlign w:val="center"/>
          </w:tcPr>
          <w:p w:rsidR="00FB1EEB" w:rsidRPr="00FB1EEB" w:rsidRDefault="00FB1EEB" w:rsidP="00FB1EEB">
            <w:pPr>
              <w:spacing w:line="360" w:lineRule="auto"/>
              <w:jc w:val="center"/>
              <w:rPr>
                <w:color w:val="000000"/>
              </w:rPr>
            </w:pPr>
            <w:r w:rsidRPr="00FB1EEB">
              <w:rPr>
                <w:color w:val="000000"/>
              </w:rPr>
              <w:t>UNIDADE CONSTRUÍDA</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61"/>
        </w:trPr>
        <w:tc>
          <w:tcPr>
            <w:tcW w:w="4645" w:type="dxa"/>
            <w:vAlign w:val="center"/>
          </w:tcPr>
          <w:p w:rsidR="00FB1EEB" w:rsidRPr="00FB1EEB" w:rsidRDefault="00FB1EEB" w:rsidP="00FB1EEB">
            <w:pPr>
              <w:spacing w:line="360" w:lineRule="auto"/>
              <w:rPr>
                <w:color w:val="000000"/>
              </w:rPr>
            </w:pPr>
            <w:r w:rsidRPr="00FB1EEB">
              <w:t>AQUISIÇÃO DE VEÍCULOS ASSISTENCIA SOCIAL</w:t>
            </w:r>
          </w:p>
        </w:tc>
        <w:tc>
          <w:tcPr>
            <w:tcW w:w="3183" w:type="dxa"/>
          </w:tcPr>
          <w:p w:rsidR="00FB1EEB" w:rsidRPr="00FB1EEB" w:rsidRDefault="00FB1EEB" w:rsidP="00FB1EEB">
            <w:pPr>
              <w:spacing w:line="360" w:lineRule="auto"/>
              <w:jc w:val="center"/>
              <w:rPr>
                <w:color w:val="000000"/>
              </w:rPr>
            </w:pPr>
            <w:r w:rsidRPr="00FB1EEB">
              <w:rPr>
                <w:color w:val="000000"/>
              </w:rPr>
              <w:t>VEÍCULOS ADQUIRIDOS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02</w:t>
            </w:r>
          </w:p>
        </w:tc>
      </w:tr>
      <w:tr w:rsidR="00FB1EEB" w:rsidRPr="00FB1EEB" w:rsidTr="00FB1EEB">
        <w:trPr>
          <w:trHeight w:val="561"/>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CONSTRUÇÃO</w:t>
            </w:r>
            <w:proofErr w:type="gramStart"/>
            <w:r w:rsidRPr="00FB1EEB">
              <w:t>, REFORME</w:t>
            </w:r>
            <w:proofErr w:type="gramEnd"/>
            <w:r w:rsidRPr="00FB1EEB">
              <w:t xml:space="preserve"> E/OU AMPLIAÇÃO DE UNIDADES HABITACIONAIS</w:t>
            </w:r>
          </w:p>
        </w:tc>
        <w:tc>
          <w:tcPr>
            <w:tcW w:w="3183" w:type="dxa"/>
            <w:vAlign w:val="center"/>
          </w:tcPr>
          <w:p w:rsidR="00FB1EEB" w:rsidRPr="00FB1EEB" w:rsidRDefault="00FB1EEB" w:rsidP="00FB1EEB">
            <w:pPr>
              <w:spacing w:line="360" w:lineRule="auto"/>
              <w:jc w:val="center"/>
              <w:rPr>
                <w:color w:val="000000"/>
              </w:rPr>
            </w:pPr>
            <w:r w:rsidRPr="00FB1EEB">
              <w:rPr>
                <w:color w:val="000000"/>
              </w:rPr>
              <w:t>UNIDADES HABITACIONAIS</w:t>
            </w:r>
          </w:p>
          <w:p w:rsidR="00FB1EEB" w:rsidRPr="00FB1EEB" w:rsidRDefault="00FB1EEB" w:rsidP="00FB1EEB">
            <w:pPr>
              <w:spacing w:line="360" w:lineRule="auto"/>
              <w:jc w:val="center"/>
              <w:rPr>
                <w:color w:val="000000"/>
              </w:rPr>
            </w:pPr>
            <w:r w:rsidRPr="00FB1EEB">
              <w:rPr>
                <w:color w:val="000000"/>
              </w:rPr>
              <w:t>CONSTRUÍDOS/REFORMADOS AMPLIADOS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15</w:t>
            </w:r>
          </w:p>
        </w:tc>
      </w:tr>
      <w:tr w:rsidR="00FB1EEB" w:rsidRPr="00FB1EEB" w:rsidTr="00FB1EEB">
        <w:trPr>
          <w:trHeight w:val="561"/>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 xml:space="preserve">CONTRUÇÃO E AMPLIAÇÃO DE </w:t>
            </w:r>
            <w:r w:rsidRPr="00FB1EEB">
              <w:lastRenderedPageBreak/>
              <w:t xml:space="preserve">AGUADAS, AÇUDES, BARREIROS E </w:t>
            </w:r>
            <w:proofErr w:type="gramStart"/>
            <w:r w:rsidRPr="00FB1EEB">
              <w:t>BARRAGENS</w:t>
            </w:r>
            <w:proofErr w:type="gramEnd"/>
          </w:p>
        </w:tc>
        <w:tc>
          <w:tcPr>
            <w:tcW w:w="3183" w:type="dxa"/>
            <w:vAlign w:val="center"/>
          </w:tcPr>
          <w:p w:rsidR="00FB1EEB" w:rsidRPr="00FB1EEB" w:rsidRDefault="00FB1EEB" w:rsidP="00FB1EEB">
            <w:pPr>
              <w:spacing w:line="360" w:lineRule="auto"/>
              <w:jc w:val="center"/>
              <w:rPr>
                <w:color w:val="000000"/>
              </w:rPr>
            </w:pPr>
            <w:proofErr w:type="gramStart"/>
            <w:r w:rsidRPr="00FB1EEB">
              <w:rPr>
                <w:color w:val="000000"/>
              </w:rPr>
              <w:lastRenderedPageBreak/>
              <w:t>AGUADAS,</w:t>
            </w:r>
            <w:proofErr w:type="gramEnd"/>
            <w:r w:rsidRPr="00FB1EEB">
              <w:rPr>
                <w:color w:val="000000"/>
              </w:rPr>
              <w:t>BARRAGENS</w:t>
            </w:r>
          </w:p>
          <w:p w:rsidR="00FB1EEB" w:rsidRPr="00FB1EEB" w:rsidRDefault="00FB1EEB" w:rsidP="00FB1EEB">
            <w:pPr>
              <w:spacing w:line="360" w:lineRule="auto"/>
              <w:jc w:val="center"/>
              <w:rPr>
                <w:color w:val="000000"/>
              </w:rPr>
            </w:pPr>
            <w:r w:rsidRPr="00FB1EEB">
              <w:rPr>
                <w:color w:val="000000"/>
              </w:rPr>
              <w:lastRenderedPageBreak/>
              <w:t>CONSTRUÍDOS/AMPLIADOS</w:t>
            </w:r>
          </w:p>
        </w:tc>
        <w:tc>
          <w:tcPr>
            <w:tcW w:w="1561" w:type="dxa"/>
            <w:vAlign w:val="center"/>
          </w:tcPr>
          <w:p w:rsidR="00FB1EEB" w:rsidRPr="00FB1EEB" w:rsidRDefault="00FB1EEB" w:rsidP="00FB1EEB">
            <w:pPr>
              <w:spacing w:line="360" w:lineRule="auto"/>
              <w:jc w:val="center"/>
              <w:rPr>
                <w:color w:val="000000"/>
              </w:rPr>
            </w:pPr>
            <w:r w:rsidRPr="00FB1EEB">
              <w:rPr>
                <w:color w:val="000000"/>
              </w:rPr>
              <w:lastRenderedPageBreak/>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04</w:t>
            </w:r>
          </w:p>
        </w:tc>
      </w:tr>
      <w:tr w:rsidR="00FB1EEB" w:rsidRPr="00FB1EEB" w:rsidTr="00FB1EEB">
        <w:trPr>
          <w:trHeight w:val="561"/>
        </w:trPr>
        <w:tc>
          <w:tcPr>
            <w:tcW w:w="4645" w:type="dxa"/>
            <w:vAlign w:val="center"/>
          </w:tcPr>
          <w:p w:rsidR="00FB1EEB" w:rsidRPr="00FB1EEB" w:rsidRDefault="00FB1EEB" w:rsidP="00FB1EEB">
            <w:pPr>
              <w:spacing w:line="360" w:lineRule="auto"/>
              <w:jc w:val="both"/>
              <w:rPr>
                <w:color w:val="000000"/>
              </w:rPr>
            </w:pPr>
            <w:r w:rsidRPr="00FB1EEB">
              <w:lastRenderedPageBreak/>
              <w:t>CONSTRUÇÃO DE CISTERNAS E POÇOS ARTESIANOS</w:t>
            </w:r>
          </w:p>
        </w:tc>
        <w:tc>
          <w:tcPr>
            <w:tcW w:w="3183" w:type="dxa"/>
            <w:vAlign w:val="center"/>
          </w:tcPr>
          <w:p w:rsidR="00FB1EEB" w:rsidRPr="00FB1EEB" w:rsidRDefault="00FB1EEB" w:rsidP="00FB1EEB">
            <w:pPr>
              <w:spacing w:line="360" w:lineRule="auto"/>
              <w:jc w:val="center"/>
              <w:rPr>
                <w:color w:val="000000"/>
              </w:rPr>
            </w:pPr>
            <w:r w:rsidRPr="00FB1EEB">
              <w:rPr>
                <w:color w:val="000000"/>
              </w:rPr>
              <w:t xml:space="preserve">CISTERNAS E POÇOS </w:t>
            </w:r>
            <w:proofErr w:type="gramStart"/>
            <w:r w:rsidRPr="00FB1EEB">
              <w:rPr>
                <w:color w:val="000000"/>
              </w:rPr>
              <w:t>CONSTRUÍDA</w:t>
            </w:r>
            <w:proofErr w:type="gramEnd"/>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10</w:t>
            </w:r>
          </w:p>
        </w:tc>
      </w:tr>
      <w:tr w:rsidR="00FB1EEB" w:rsidRPr="00FB1EEB" w:rsidTr="00FB1EEB">
        <w:trPr>
          <w:trHeight w:val="561"/>
        </w:trPr>
        <w:tc>
          <w:tcPr>
            <w:tcW w:w="4645" w:type="dxa"/>
            <w:vAlign w:val="center"/>
          </w:tcPr>
          <w:p w:rsidR="00FB1EEB" w:rsidRPr="00FB1EEB" w:rsidRDefault="00FB1EEB" w:rsidP="00FB1EEB">
            <w:pPr>
              <w:spacing w:line="360" w:lineRule="auto"/>
              <w:rPr>
                <w:color w:val="000000"/>
              </w:rPr>
            </w:pPr>
            <w:r w:rsidRPr="00FB1EEB">
              <w:t>AQUISIÇÃO DE TERRENOS</w:t>
            </w:r>
          </w:p>
        </w:tc>
        <w:tc>
          <w:tcPr>
            <w:tcW w:w="3183" w:type="dxa"/>
            <w:vAlign w:val="center"/>
          </w:tcPr>
          <w:p w:rsidR="00FB1EEB" w:rsidRPr="00FB1EEB" w:rsidRDefault="00FB1EEB" w:rsidP="00FB1EEB">
            <w:pPr>
              <w:spacing w:line="360" w:lineRule="auto"/>
              <w:jc w:val="center"/>
              <w:rPr>
                <w:color w:val="000000"/>
              </w:rPr>
            </w:pPr>
            <w:r w:rsidRPr="00FB1EEB">
              <w:rPr>
                <w:color w:val="000000"/>
              </w:rPr>
              <w:t>TERRENOS ADQUIRIDOS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05</w:t>
            </w:r>
          </w:p>
        </w:tc>
      </w:tr>
      <w:tr w:rsidR="00FB1EEB" w:rsidRPr="00FB1EEB" w:rsidTr="00FB1EEB">
        <w:trPr>
          <w:trHeight w:val="561"/>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IMPLANTAÇÃO DO PROJETO DE REVITALIZAÇÃO DO PARQUE ECOLÓGICO ITARANDI</w:t>
            </w:r>
          </w:p>
        </w:tc>
        <w:tc>
          <w:tcPr>
            <w:tcW w:w="3183" w:type="dxa"/>
            <w:vAlign w:val="center"/>
          </w:tcPr>
          <w:p w:rsidR="00FB1EEB" w:rsidRPr="00FB1EEB" w:rsidRDefault="00FB1EEB" w:rsidP="00FB1EEB">
            <w:pPr>
              <w:spacing w:line="360" w:lineRule="auto"/>
              <w:jc w:val="center"/>
              <w:rPr>
                <w:color w:val="000000"/>
              </w:rPr>
            </w:pPr>
            <w:r w:rsidRPr="00FB1EEB">
              <w:rPr>
                <w:color w:val="000000"/>
              </w:rPr>
              <w:t>PROJETO IMPLANTADO</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92"/>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IMPLANTAÇÃO E EXTENSÃO DE SISTEMAS DE ABASTEC. DE ÁGUA NAS COMUNIDADES</w:t>
            </w:r>
          </w:p>
        </w:tc>
        <w:tc>
          <w:tcPr>
            <w:tcW w:w="3183" w:type="dxa"/>
            <w:vAlign w:val="center"/>
          </w:tcPr>
          <w:p w:rsidR="00FB1EEB" w:rsidRPr="00FB1EEB" w:rsidRDefault="00FB1EEB" w:rsidP="00FB1EEB">
            <w:pPr>
              <w:spacing w:line="360" w:lineRule="auto"/>
              <w:jc w:val="center"/>
              <w:rPr>
                <w:color w:val="000000"/>
              </w:rPr>
            </w:pPr>
            <w:r w:rsidRPr="00FB1EEB">
              <w:rPr>
                <w:color w:val="000000"/>
              </w:rPr>
              <w:t>SISTEMAS DE ABAS DE AGUA IMPLANTADO</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92"/>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CONSTRUÇÃO, ADEQ. E/OU REFORMA DE UNIDADES DE PROCESSAMENTO/ CASA DO MEL</w:t>
            </w:r>
          </w:p>
        </w:tc>
        <w:tc>
          <w:tcPr>
            <w:tcW w:w="3183" w:type="dxa"/>
            <w:vAlign w:val="center"/>
          </w:tcPr>
          <w:p w:rsidR="00FB1EEB" w:rsidRPr="00FB1EEB" w:rsidRDefault="00FB1EEB" w:rsidP="00FB1EEB">
            <w:pPr>
              <w:spacing w:line="360" w:lineRule="auto"/>
              <w:jc w:val="center"/>
              <w:rPr>
                <w:color w:val="000000"/>
              </w:rPr>
            </w:pPr>
            <w:r w:rsidRPr="00FB1EEB">
              <w:rPr>
                <w:color w:val="000000"/>
              </w:rPr>
              <w:t>CASA DO MEL CONSTRUÍDA /REFORMADA</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61"/>
        </w:trPr>
        <w:tc>
          <w:tcPr>
            <w:tcW w:w="4645" w:type="dxa"/>
            <w:vAlign w:val="center"/>
          </w:tcPr>
          <w:p w:rsidR="00FB1EEB" w:rsidRPr="00FB1EEB" w:rsidRDefault="00FB1EEB" w:rsidP="00FB1EEB">
            <w:pPr>
              <w:spacing w:line="360" w:lineRule="auto"/>
              <w:rPr>
                <w:color w:val="000000"/>
              </w:rPr>
            </w:pPr>
            <w:r w:rsidRPr="00FB1EEB">
              <w:t xml:space="preserve">CONSTR. E AMPLIAÇÃO DO MERCADO </w:t>
            </w:r>
            <w:proofErr w:type="gramStart"/>
            <w:r w:rsidRPr="00FB1EEB">
              <w:t>MUNICIPAL</w:t>
            </w:r>
            <w:proofErr w:type="gramEnd"/>
          </w:p>
        </w:tc>
        <w:tc>
          <w:tcPr>
            <w:tcW w:w="3183" w:type="dxa"/>
            <w:vAlign w:val="center"/>
          </w:tcPr>
          <w:p w:rsidR="00FB1EEB" w:rsidRPr="00FB1EEB" w:rsidRDefault="00FB1EEB" w:rsidP="00FB1EEB">
            <w:pPr>
              <w:spacing w:line="360" w:lineRule="auto"/>
              <w:jc w:val="center"/>
              <w:rPr>
                <w:color w:val="000000"/>
              </w:rPr>
            </w:pPr>
            <w:r w:rsidRPr="00FB1EEB">
              <w:rPr>
                <w:color w:val="000000"/>
              </w:rPr>
              <w:t>MERCADO CONSTRUÍDO</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UNIDADES</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25"/>
        </w:trPr>
        <w:tc>
          <w:tcPr>
            <w:tcW w:w="4645" w:type="dxa"/>
            <w:vAlign w:val="center"/>
          </w:tcPr>
          <w:p w:rsidR="00FB1EEB" w:rsidRPr="00FB1EEB" w:rsidRDefault="00FB1EEB" w:rsidP="00FB1EEB">
            <w:pPr>
              <w:autoSpaceDE w:val="0"/>
              <w:autoSpaceDN w:val="0"/>
              <w:adjustRightInd w:val="0"/>
              <w:spacing w:line="360" w:lineRule="auto"/>
              <w:rPr>
                <w:color w:val="000000"/>
              </w:rPr>
            </w:pPr>
            <w:r w:rsidRPr="00FB1EEB">
              <w:t>PAVIMENTAÇÃO E DRENAGEM DE RUAS NA SEDE, DIST. E POVOADOS</w:t>
            </w:r>
          </w:p>
        </w:tc>
        <w:tc>
          <w:tcPr>
            <w:tcW w:w="3183" w:type="dxa"/>
            <w:vAlign w:val="center"/>
          </w:tcPr>
          <w:p w:rsidR="00FB1EEB" w:rsidRPr="00FB1EEB" w:rsidRDefault="00FB1EEB" w:rsidP="00FB1EEB">
            <w:pPr>
              <w:spacing w:line="360" w:lineRule="auto"/>
              <w:jc w:val="center"/>
              <w:rPr>
                <w:caps/>
                <w:color w:val="000000"/>
              </w:rPr>
            </w:pPr>
            <w:r w:rsidRPr="00FB1EEB">
              <w:rPr>
                <w:caps/>
                <w:color w:val="000000"/>
              </w:rPr>
              <w:t>RUAS PAVIMENTADAS</w:t>
            </w:r>
          </w:p>
        </w:tc>
        <w:tc>
          <w:tcPr>
            <w:tcW w:w="1561" w:type="dxa"/>
            <w:vAlign w:val="center"/>
          </w:tcPr>
          <w:p w:rsidR="00FB1EEB" w:rsidRPr="00FB1EEB" w:rsidRDefault="00FB1EEB" w:rsidP="00FB1EEB">
            <w:pPr>
              <w:spacing w:line="360" w:lineRule="auto"/>
              <w:jc w:val="center"/>
              <w:rPr>
                <w:color w:val="000000"/>
              </w:rPr>
            </w:pPr>
            <w:r w:rsidRPr="00FB1EEB">
              <w:rPr>
                <w:color w:val="000000"/>
              </w:rPr>
              <w:t>METROS</w:t>
            </w:r>
          </w:p>
        </w:tc>
        <w:tc>
          <w:tcPr>
            <w:tcW w:w="896" w:type="dxa"/>
            <w:vAlign w:val="center"/>
          </w:tcPr>
          <w:p w:rsidR="00FB1EEB" w:rsidRPr="00FB1EEB" w:rsidRDefault="00FB1EEB" w:rsidP="00FB1EEB">
            <w:pPr>
              <w:spacing w:line="360" w:lineRule="auto"/>
              <w:jc w:val="center"/>
              <w:rPr>
                <w:color w:val="000000"/>
              </w:rPr>
            </w:pPr>
            <w:r w:rsidRPr="00FB1EEB">
              <w:rPr>
                <w:color w:val="000000"/>
              </w:rPr>
              <w:t>40.000</w:t>
            </w:r>
          </w:p>
        </w:tc>
      </w:tr>
      <w:tr w:rsidR="00FB1EEB" w:rsidRPr="00FB1EEB" w:rsidTr="00FB1EEB">
        <w:trPr>
          <w:trHeight w:val="525"/>
        </w:trPr>
        <w:tc>
          <w:tcPr>
            <w:tcW w:w="4645" w:type="dxa"/>
            <w:vAlign w:val="center"/>
          </w:tcPr>
          <w:p w:rsidR="00FB1EEB" w:rsidRPr="00FB1EEB" w:rsidRDefault="00FB1EEB" w:rsidP="00FB1EEB">
            <w:pPr>
              <w:autoSpaceDE w:val="0"/>
              <w:autoSpaceDN w:val="0"/>
              <w:adjustRightInd w:val="0"/>
              <w:spacing w:line="360" w:lineRule="auto"/>
            </w:pPr>
            <w:r w:rsidRPr="00FB1EEB">
              <w:t xml:space="preserve">CONSTRUÇÃO E AMPLIAÇÃO DE PRAÇAS, QUIOSQUE PARQUES, VIVEIROS E </w:t>
            </w:r>
            <w:proofErr w:type="gramStart"/>
            <w:r w:rsidRPr="00FB1EEB">
              <w:t>JARDINS</w:t>
            </w:r>
            <w:proofErr w:type="gramEnd"/>
          </w:p>
        </w:tc>
        <w:tc>
          <w:tcPr>
            <w:tcW w:w="3183" w:type="dxa"/>
            <w:vAlign w:val="center"/>
          </w:tcPr>
          <w:p w:rsidR="00FB1EEB" w:rsidRPr="00FB1EEB" w:rsidRDefault="00FB1EEB" w:rsidP="00FB1EEB">
            <w:pPr>
              <w:spacing w:line="360" w:lineRule="auto"/>
              <w:jc w:val="center"/>
              <w:rPr>
                <w:caps/>
                <w:color w:val="000000"/>
              </w:rPr>
            </w:pPr>
            <w:r w:rsidRPr="00FB1EEB">
              <w:rPr>
                <w:caps/>
                <w:color w:val="000000"/>
              </w:rPr>
              <w:t>PRAÇAS CONSTRUÍDA/AMPLIADAS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UNIDADES</w:t>
            </w:r>
          </w:p>
        </w:tc>
        <w:tc>
          <w:tcPr>
            <w:tcW w:w="896" w:type="dxa"/>
            <w:vAlign w:val="center"/>
          </w:tcPr>
          <w:p w:rsidR="00FB1EEB" w:rsidRPr="00FB1EEB" w:rsidRDefault="00FB1EEB" w:rsidP="00FB1EEB">
            <w:pPr>
              <w:spacing w:line="360" w:lineRule="auto"/>
              <w:jc w:val="center"/>
              <w:rPr>
                <w:color w:val="000000"/>
              </w:rPr>
            </w:pPr>
            <w:r w:rsidRPr="00FB1EEB">
              <w:rPr>
                <w:color w:val="000000"/>
              </w:rPr>
              <w:t>05</w:t>
            </w:r>
          </w:p>
        </w:tc>
      </w:tr>
      <w:tr w:rsidR="00FB1EEB" w:rsidRPr="00FB1EEB" w:rsidTr="00FB1EEB">
        <w:trPr>
          <w:trHeight w:val="525"/>
        </w:trPr>
        <w:tc>
          <w:tcPr>
            <w:tcW w:w="4645" w:type="dxa"/>
            <w:vAlign w:val="center"/>
          </w:tcPr>
          <w:p w:rsidR="00FB1EEB" w:rsidRPr="00FB1EEB" w:rsidRDefault="00FB1EEB" w:rsidP="00FB1EEB">
            <w:pPr>
              <w:autoSpaceDE w:val="0"/>
              <w:autoSpaceDN w:val="0"/>
              <w:adjustRightInd w:val="0"/>
              <w:spacing w:line="360" w:lineRule="auto"/>
            </w:pPr>
            <w:r w:rsidRPr="00FB1EEB">
              <w:t>REFORMA E AMPLIAÇÃO DE PRÉDIOS PÚBLICOS</w:t>
            </w:r>
          </w:p>
        </w:tc>
        <w:tc>
          <w:tcPr>
            <w:tcW w:w="3183" w:type="dxa"/>
            <w:vAlign w:val="center"/>
          </w:tcPr>
          <w:p w:rsidR="00FB1EEB" w:rsidRPr="00FB1EEB" w:rsidRDefault="00FB1EEB" w:rsidP="00FB1EEB">
            <w:pPr>
              <w:spacing w:line="360" w:lineRule="auto"/>
              <w:jc w:val="center"/>
              <w:rPr>
                <w:caps/>
                <w:color w:val="000000"/>
              </w:rPr>
            </w:pPr>
            <w:r w:rsidRPr="00FB1EEB">
              <w:rPr>
                <w:caps/>
                <w:color w:val="000000"/>
              </w:rPr>
              <w:t>PREDIOS REFORMADOS</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UNIDADES</w:t>
            </w:r>
          </w:p>
        </w:tc>
        <w:tc>
          <w:tcPr>
            <w:tcW w:w="896" w:type="dxa"/>
            <w:vAlign w:val="center"/>
          </w:tcPr>
          <w:p w:rsidR="00FB1EEB" w:rsidRPr="00FB1EEB" w:rsidRDefault="00FB1EEB" w:rsidP="00FB1EEB">
            <w:pPr>
              <w:spacing w:line="360" w:lineRule="auto"/>
              <w:jc w:val="center"/>
              <w:rPr>
                <w:color w:val="000000"/>
              </w:rPr>
            </w:pPr>
            <w:r w:rsidRPr="00FB1EEB">
              <w:rPr>
                <w:color w:val="000000"/>
              </w:rPr>
              <w:t>04</w:t>
            </w:r>
          </w:p>
        </w:tc>
      </w:tr>
      <w:tr w:rsidR="00FB1EEB" w:rsidRPr="00FB1EEB" w:rsidTr="00FB1EEB">
        <w:trPr>
          <w:trHeight w:val="525"/>
        </w:trPr>
        <w:tc>
          <w:tcPr>
            <w:tcW w:w="4645" w:type="dxa"/>
            <w:vAlign w:val="center"/>
          </w:tcPr>
          <w:p w:rsidR="00FB1EEB" w:rsidRPr="00FB1EEB" w:rsidRDefault="00FB1EEB" w:rsidP="00FB1EEB">
            <w:pPr>
              <w:autoSpaceDE w:val="0"/>
              <w:autoSpaceDN w:val="0"/>
              <w:adjustRightInd w:val="0"/>
              <w:spacing w:line="360" w:lineRule="auto"/>
            </w:pPr>
            <w:r w:rsidRPr="00FB1EEB">
              <w:t>IMPLANTAÇÃO DO SISTEMA DE ESGOTAMENTO SANITÁRIO</w:t>
            </w:r>
          </w:p>
        </w:tc>
        <w:tc>
          <w:tcPr>
            <w:tcW w:w="3183" w:type="dxa"/>
            <w:vAlign w:val="center"/>
          </w:tcPr>
          <w:p w:rsidR="00FB1EEB" w:rsidRPr="00FB1EEB" w:rsidRDefault="00FB1EEB" w:rsidP="00FB1EEB">
            <w:pPr>
              <w:spacing w:line="360" w:lineRule="auto"/>
              <w:jc w:val="center"/>
              <w:rPr>
                <w:caps/>
                <w:color w:val="000000"/>
              </w:rPr>
            </w:pPr>
            <w:r w:rsidRPr="00FB1EEB">
              <w:rPr>
                <w:caps/>
                <w:color w:val="000000"/>
              </w:rPr>
              <w:t>ESCOTAMENTO SANITÁRIO IMPLANTADO</w:t>
            </w:r>
          </w:p>
        </w:tc>
        <w:tc>
          <w:tcPr>
            <w:tcW w:w="1561" w:type="dxa"/>
            <w:vAlign w:val="center"/>
          </w:tcPr>
          <w:p w:rsidR="00FB1EEB" w:rsidRPr="00FB1EEB" w:rsidRDefault="00FB1EEB" w:rsidP="00FB1EEB">
            <w:pPr>
              <w:spacing w:line="360" w:lineRule="auto"/>
              <w:jc w:val="center"/>
              <w:rPr>
                <w:color w:val="000000"/>
              </w:rPr>
            </w:pPr>
            <w:r w:rsidRPr="00FB1EEB">
              <w:rPr>
                <w:color w:val="000000"/>
              </w:rPr>
              <w:t>UNIDADES</w:t>
            </w:r>
          </w:p>
        </w:tc>
        <w:tc>
          <w:tcPr>
            <w:tcW w:w="896" w:type="dxa"/>
            <w:vAlign w:val="center"/>
          </w:tcPr>
          <w:p w:rsidR="00FB1EEB" w:rsidRPr="00FB1EEB" w:rsidRDefault="00FB1EEB" w:rsidP="00FB1EEB">
            <w:pPr>
              <w:spacing w:line="360" w:lineRule="auto"/>
              <w:jc w:val="center"/>
              <w:rPr>
                <w:color w:val="000000"/>
              </w:rPr>
            </w:pPr>
            <w:r w:rsidRPr="00FB1EEB">
              <w:rPr>
                <w:color w:val="000000"/>
              </w:rPr>
              <w:t>01</w:t>
            </w:r>
          </w:p>
        </w:tc>
      </w:tr>
      <w:tr w:rsidR="00FB1EEB" w:rsidRPr="00FB1EEB" w:rsidTr="00FB1EEB">
        <w:trPr>
          <w:trHeight w:val="525"/>
        </w:trPr>
        <w:tc>
          <w:tcPr>
            <w:tcW w:w="4645" w:type="dxa"/>
            <w:vAlign w:val="center"/>
          </w:tcPr>
          <w:p w:rsidR="00FB1EEB" w:rsidRPr="00FB1EEB" w:rsidRDefault="00FB1EEB" w:rsidP="00FB1EEB">
            <w:pPr>
              <w:autoSpaceDE w:val="0"/>
              <w:autoSpaceDN w:val="0"/>
              <w:adjustRightInd w:val="0"/>
              <w:spacing w:line="360" w:lineRule="auto"/>
            </w:pPr>
            <w:r w:rsidRPr="00FB1EEB">
              <w:t xml:space="preserve">AMPLIAÇÃO E MODERNIZAÇÃO </w:t>
            </w:r>
            <w:r w:rsidRPr="00FB1EEB">
              <w:lastRenderedPageBreak/>
              <w:t>DA ILUMINAÇÃO PÚBLICA</w:t>
            </w:r>
          </w:p>
        </w:tc>
        <w:tc>
          <w:tcPr>
            <w:tcW w:w="3183" w:type="dxa"/>
            <w:vAlign w:val="center"/>
          </w:tcPr>
          <w:p w:rsidR="00FB1EEB" w:rsidRPr="00FB1EEB" w:rsidRDefault="00FB1EEB" w:rsidP="00FB1EEB">
            <w:pPr>
              <w:spacing w:line="360" w:lineRule="auto"/>
              <w:jc w:val="center"/>
              <w:rPr>
                <w:caps/>
                <w:color w:val="000000"/>
              </w:rPr>
            </w:pPr>
            <w:r w:rsidRPr="00FB1EEB">
              <w:rPr>
                <w:caps/>
                <w:color w:val="000000"/>
              </w:rPr>
              <w:lastRenderedPageBreak/>
              <w:t xml:space="preserve">ILUMINAÇÃO PÚBLICA </w:t>
            </w:r>
            <w:r w:rsidRPr="00FB1EEB">
              <w:rPr>
                <w:caps/>
                <w:color w:val="000000"/>
              </w:rPr>
              <w:lastRenderedPageBreak/>
              <w:t>AMPLIADA</w:t>
            </w:r>
          </w:p>
        </w:tc>
        <w:tc>
          <w:tcPr>
            <w:tcW w:w="1561" w:type="dxa"/>
            <w:vAlign w:val="center"/>
          </w:tcPr>
          <w:p w:rsidR="00FB1EEB" w:rsidRPr="00FB1EEB" w:rsidRDefault="00FB1EEB" w:rsidP="00FB1EEB">
            <w:pPr>
              <w:spacing w:line="360" w:lineRule="auto"/>
              <w:jc w:val="center"/>
              <w:rPr>
                <w:color w:val="000000"/>
              </w:rPr>
            </w:pPr>
            <w:r w:rsidRPr="00FB1EEB">
              <w:rPr>
                <w:color w:val="000000"/>
              </w:rPr>
              <w:lastRenderedPageBreak/>
              <w:t>METROS</w:t>
            </w:r>
          </w:p>
        </w:tc>
        <w:tc>
          <w:tcPr>
            <w:tcW w:w="896" w:type="dxa"/>
            <w:vAlign w:val="center"/>
          </w:tcPr>
          <w:p w:rsidR="00FB1EEB" w:rsidRPr="00FB1EEB" w:rsidRDefault="00FB1EEB" w:rsidP="00FB1EEB">
            <w:pPr>
              <w:spacing w:line="360" w:lineRule="auto"/>
              <w:jc w:val="center"/>
              <w:rPr>
                <w:color w:val="000000"/>
              </w:rPr>
            </w:pPr>
            <w:r w:rsidRPr="00FB1EEB">
              <w:rPr>
                <w:color w:val="000000"/>
              </w:rPr>
              <w:t>100</w:t>
            </w:r>
          </w:p>
        </w:tc>
      </w:tr>
    </w:tbl>
    <w:p w:rsidR="00FB1EEB" w:rsidRPr="00FB1EEB" w:rsidRDefault="00FB1EEB" w:rsidP="00FB1EEB">
      <w:pPr>
        <w:spacing w:line="360" w:lineRule="auto"/>
        <w:ind w:firstLine="720"/>
        <w:jc w:val="both"/>
        <w:rPr>
          <w:b/>
          <w:bCs/>
          <w:color w:val="FF0000"/>
        </w:rPr>
      </w:pPr>
    </w:p>
    <w:p w:rsidR="00FB1EEB" w:rsidRPr="00FB1EEB" w:rsidRDefault="00FB1EEB" w:rsidP="00FB1EEB">
      <w:pPr>
        <w:spacing w:line="360" w:lineRule="auto"/>
        <w:ind w:firstLine="708"/>
        <w:jc w:val="center"/>
        <w:rPr>
          <w:b/>
          <w:bCs/>
          <w:color w:val="FF0000"/>
        </w:rPr>
      </w:pPr>
    </w:p>
    <w:p w:rsidR="00FB1EEB" w:rsidRPr="00FB1EEB" w:rsidRDefault="00FB1EEB" w:rsidP="00FB1EEB">
      <w:pPr>
        <w:spacing w:line="360" w:lineRule="auto"/>
        <w:ind w:firstLine="708"/>
        <w:jc w:val="center"/>
        <w:rPr>
          <w:b/>
          <w:bCs/>
        </w:rPr>
      </w:pPr>
      <w:r w:rsidRPr="00FB1EEB">
        <w:rPr>
          <w:b/>
          <w:bCs/>
          <w:color w:val="FF0000"/>
        </w:rPr>
        <w:t xml:space="preserve"> </w:t>
      </w:r>
      <w:r w:rsidRPr="00FB1EEB">
        <w:rPr>
          <w:b/>
          <w:bCs/>
        </w:rPr>
        <w:t>METODOLOGIA DE CÁLCULO DAS METAS FISCAIS</w:t>
      </w:r>
    </w:p>
    <w:p w:rsidR="00FB1EEB" w:rsidRPr="00FB1EEB" w:rsidRDefault="00FB1EEB" w:rsidP="00FB1EEB">
      <w:pPr>
        <w:spacing w:line="360" w:lineRule="auto"/>
        <w:ind w:firstLine="708"/>
        <w:jc w:val="center"/>
        <w:rPr>
          <w:b/>
          <w:bCs/>
        </w:rPr>
      </w:pPr>
      <w:r w:rsidRPr="00FB1EEB">
        <w:rPr>
          <w:b/>
          <w:bCs/>
        </w:rPr>
        <w:t>(LC Nº 101/2000, § 1º e 2º incisos I e II).</w:t>
      </w:r>
    </w:p>
    <w:p w:rsidR="00FB1EEB" w:rsidRPr="00FB1EEB" w:rsidRDefault="00FB1EEB" w:rsidP="00FB1EEB">
      <w:pPr>
        <w:pStyle w:val="Ttulo3"/>
        <w:jc w:val="center"/>
        <w:rPr>
          <w:rFonts w:ascii="Times New Roman" w:hAnsi="Times New Roman" w:cs="Times New Roman"/>
          <w:color w:val="FF0000"/>
          <w:sz w:val="24"/>
        </w:rPr>
      </w:pPr>
      <w:r w:rsidRPr="00FB1EEB">
        <w:rPr>
          <w:rFonts w:ascii="Times New Roman" w:hAnsi="Times New Roman" w:cs="Times New Roman"/>
          <w:sz w:val="24"/>
        </w:rPr>
        <w:t>Orçamento Fiscal e da Seguridade Social</w:t>
      </w:r>
    </w:p>
    <w:p w:rsidR="00FB1EEB" w:rsidRPr="00FB1EEB" w:rsidRDefault="00FB1EEB" w:rsidP="00FB1EEB">
      <w:pPr>
        <w:pStyle w:val="Corpodetexto"/>
        <w:spacing w:line="360" w:lineRule="auto"/>
        <w:ind w:right="-284"/>
        <w:rPr>
          <w:color w:val="FF0000"/>
        </w:rPr>
      </w:pPr>
    </w:p>
    <w:p w:rsidR="00FB1EEB" w:rsidRPr="00FB1EEB" w:rsidRDefault="00FB1EEB" w:rsidP="00FB1EEB">
      <w:pPr>
        <w:pStyle w:val="Corpodetexto"/>
        <w:spacing w:line="360" w:lineRule="auto"/>
        <w:ind w:right="-284"/>
      </w:pPr>
      <w:r w:rsidRPr="00FB1EEB">
        <w:t>A metodologia de cálculo utilizada para a demonstração das metas fiscais para o período que compreende os anos de, 2025, 2026 e 2027 levou em consideração as receitas realizadas durante os exercícios de, 2021, 2022, e 2023 bem como a projetada para o ano em evidência.</w:t>
      </w:r>
    </w:p>
    <w:p w:rsidR="00FB1EEB" w:rsidRPr="00FB1EEB" w:rsidRDefault="00FB1EEB" w:rsidP="00FB1EEB">
      <w:pPr>
        <w:pStyle w:val="Corpodetexto"/>
        <w:spacing w:line="360" w:lineRule="auto"/>
        <w:ind w:right="-284"/>
      </w:pPr>
      <w:proofErr w:type="gramStart"/>
      <w:r w:rsidRPr="00FB1EEB">
        <w:t>Foram</w:t>
      </w:r>
      <w:proofErr w:type="gramEnd"/>
      <w:r w:rsidRPr="00FB1EEB">
        <w:t xml:space="preserve"> acolhidos para correção das distorções de valores, dentro do cenário macroeconômico, o Índice de Preço ao Consumidor Amplo – IPCA, o Produto Interno Bruto da União e o Produto Interno Bruto do Estado. </w:t>
      </w:r>
    </w:p>
    <w:p w:rsidR="00FB1EEB" w:rsidRPr="00FB1EEB" w:rsidRDefault="00FB1EEB" w:rsidP="00FB1EEB">
      <w:pPr>
        <w:pStyle w:val="Corpodetexto"/>
        <w:spacing w:line="360" w:lineRule="auto"/>
        <w:ind w:right="-284"/>
        <w:rPr>
          <w:color w:val="000000" w:themeColor="text1"/>
        </w:rPr>
      </w:pPr>
    </w:p>
    <w:p w:rsidR="00FB1EEB" w:rsidRPr="00FB1EEB" w:rsidRDefault="00FB1EEB" w:rsidP="00FB1EEB">
      <w:pPr>
        <w:pStyle w:val="Corpodetexto"/>
        <w:numPr>
          <w:ilvl w:val="0"/>
          <w:numId w:val="19"/>
        </w:numPr>
        <w:spacing w:line="360" w:lineRule="auto"/>
        <w:ind w:right="-284"/>
        <w:rPr>
          <w:color w:val="000000" w:themeColor="text1"/>
        </w:rPr>
      </w:pPr>
      <w:r w:rsidRPr="00FB1EEB">
        <w:rPr>
          <w:color w:val="000000" w:themeColor="text1"/>
        </w:rPr>
        <w:t>Índice de Preço ao Consumidor Amplo – IPCA: 3,51 %;</w:t>
      </w:r>
    </w:p>
    <w:p w:rsidR="00FB1EEB" w:rsidRPr="00FB1EEB" w:rsidRDefault="00FB1EEB" w:rsidP="00FB1EEB">
      <w:pPr>
        <w:pStyle w:val="Corpodetexto"/>
        <w:numPr>
          <w:ilvl w:val="0"/>
          <w:numId w:val="19"/>
        </w:numPr>
        <w:spacing w:line="360" w:lineRule="auto"/>
        <w:ind w:right="-284"/>
        <w:rPr>
          <w:color w:val="000000" w:themeColor="text1"/>
        </w:rPr>
      </w:pPr>
      <w:r w:rsidRPr="00FB1EEB">
        <w:rPr>
          <w:color w:val="000000" w:themeColor="text1"/>
        </w:rPr>
        <w:t>Produto Interno Bruto da União – PIB União: 2,0%;</w:t>
      </w:r>
    </w:p>
    <w:p w:rsidR="00FB1EEB" w:rsidRPr="00FB1EEB" w:rsidRDefault="00FB1EEB" w:rsidP="00FB1EEB">
      <w:pPr>
        <w:pStyle w:val="Corpodetexto"/>
        <w:numPr>
          <w:ilvl w:val="0"/>
          <w:numId w:val="19"/>
        </w:numPr>
        <w:spacing w:line="360" w:lineRule="auto"/>
        <w:ind w:right="-284"/>
        <w:rPr>
          <w:color w:val="000000" w:themeColor="text1"/>
        </w:rPr>
      </w:pPr>
      <w:r w:rsidRPr="00FB1EEB">
        <w:rPr>
          <w:color w:val="000000" w:themeColor="text1"/>
        </w:rPr>
        <w:t>Produto Interno Bruto do Estado – PIB Estado: 2,6 %.</w:t>
      </w:r>
    </w:p>
    <w:p w:rsidR="00FB1EEB" w:rsidRPr="00FB1EEB" w:rsidRDefault="00FB1EEB" w:rsidP="00FB1EEB">
      <w:pPr>
        <w:pStyle w:val="Corpodetexto"/>
        <w:spacing w:line="360" w:lineRule="auto"/>
        <w:ind w:right="-284"/>
        <w:rPr>
          <w:color w:val="FF0000"/>
        </w:rPr>
      </w:pPr>
    </w:p>
    <w:p w:rsidR="00FB1EEB" w:rsidRPr="00FB1EEB" w:rsidRDefault="00FB1EEB" w:rsidP="00FB1EEB">
      <w:pPr>
        <w:pStyle w:val="Corpodetexto"/>
        <w:spacing w:line="360" w:lineRule="auto"/>
        <w:ind w:right="-284"/>
      </w:pPr>
      <w:r w:rsidRPr="00FB1EEB">
        <w:t xml:space="preserve">A título de corrigir a distorção proveniente do crescimento dos </w:t>
      </w:r>
      <w:proofErr w:type="spellStart"/>
      <w:r w:rsidRPr="00FB1EEB">
        <w:t>PIB’s</w:t>
      </w:r>
      <w:proofErr w:type="spellEnd"/>
      <w:r w:rsidRPr="00FB1EEB">
        <w:t xml:space="preserve"> da União e do Estado e os seus impactos em suas principais transferências, foram utilizadas a incidência percentual do PIB da União nas transferências correntes, precisamente na Cota Parte do FPM e ICMS Exportação, e a incidência percentual do PIB do Estado nas Cotas Partes do ICMS e IPI sobre Exportação bem como a variação média de crescimento dos três últimos exercícios.</w:t>
      </w:r>
    </w:p>
    <w:p w:rsidR="00FB1EEB" w:rsidRPr="00FB1EEB" w:rsidRDefault="00FB1EEB" w:rsidP="00FB1EEB">
      <w:pPr>
        <w:spacing w:line="360" w:lineRule="auto"/>
        <w:jc w:val="both"/>
      </w:pPr>
      <w:r w:rsidRPr="00FB1EEB">
        <w:t xml:space="preserve">Quanto às despesas, seu crescimento foi projetado segundo os mesmos critérios indicados nos dois itens anteriores, estando as despesas com Pessoal e Encargos de acordo com os limites estabelecidos nos Artigo(s) 19 e 20 da Lei Complementar Nº 101, de </w:t>
      </w:r>
      <w:proofErr w:type="gramStart"/>
      <w:r w:rsidRPr="00FB1EEB">
        <w:t>4</w:t>
      </w:r>
      <w:proofErr w:type="gramEnd"/>
      <w:r w:rsidRPr="00FB1EEB">
        <w:t xml:space="preserve"> de maio de 2000.</w:t>
      </w:r>
    </w:p>
    <w:p w:rsidR="00FB1EEB" w:rsidRPr="00FB1EEB" w:rsidRDefault="00FB1EEB" w:rsidP="00FB1EEB">
      <w:pPr>
        <w:spacing w:line="360" w:lineRule="auto"/>
        <w:jc w:val="both"/>
      </w:pPr>
      <w:r w:rsidRPr="00FB1EEB">
        <w:t>O item “Outras Despesas Correntes” concentra um volume de gastos compatível com a dimensão da cidade, estando neles computados todos os custos com a manutenção da sede, distritos e povoados, unidades de saúde etc.;</w:t>
      </w:r>
    </w:p>
    <w:p w:rsidR="00FB1EEB" w:rsidRPr="00FB1EEB" w:rsidRDefault="00FB1EEB" w:rsidP="00FB1EEB">
      <w:pPr>
        <w:spacing w:line="360" w:lineRule="auto"/>
        <w:jc w:val="both"/>
      </w:pPr>
      <w:r w:rsidRPr="00FB1EEB">
        <w:lastRenderedPageBreak/>
        <w:t>Quanto aos valores estimados para o atendimento dos gastos com o “Serviço da Dívida”, que compreende o somatório dos encargos e amortizações, estão dentro dos limites estabelecidos na Resolução Nº 40/2001, do Senado Federal;</w:t>
      </w:r>
    </w:p>
    <w:p w:rsidR="00FB1EEB" w:rsidRPr="00FB1EEB" w:rsidRDefault="00FB1EEB" w:rsidP="00FB1EEB">
      <w:pPr>
        <w:spacing w:line="360" w:lineRule="auto"/>
        <w:jc w:val="both"/>
        <w:rPr>
          <w:b/>
        </w:rPr>
      </w:pPr>
      <w:r w:rsidRPr="00FB1EEB">
        <w:t xml:space="preserve">A estimativa do “Resultado Primário” e do “Resultado Nominal” foi feita adotando-se </w:t>
      </w:r>
      <w:proofErr w:type="gramStart"/>
      <w:r w:rsidRPr="00FB1EEB">
        <w:t>os critérios estabelecido pelo Manual dos Demonstrativos Fiscais publicado em 07 de julho de 2023, tomando como base o comportamento das receitas e despesas de 2021 a 2023</w:t>
      </w:r>
      <w:proofErr w:type="gramEnd"/>
      <w:r w:rsidRPr="00FB1EEB">
        <w:t>.</w:t>
      </w:r>
    </w:p>
    <w:p w:rsidR="002B300C" w:rsidRPr="00FB1EEB" w:rsidRDefault="002B300C" w:rsidP="00FB1EEB">
      <w:pPr>
        <w:spacing w:line="360" w:lineRule="auto"/>
        <w:jc w:val="center"/>
      </w:pPr>
    </w:p>
    <w:p w:rsidR="00AD2ED2" w:rsidRPr="00FB1EEB" w:rsidRDefault="00AD2ED2" w:rsidP="00FB1EEB">
      <w:pPr>
        <w:spacing w:line="360" w:lineRule="auto"/>
        <w:jc w:val="center"/>
      </w:pPr>
    </w:p>
    <w:p w:rsidR="002B300C" w:rsidRPr="00FB1EEB" w:rsidRDefault="002B300C" w:rsidP="00FB1EEB">
      <w:pPr>
        <w:spacing w:line="360" w:lineRule="auto"/>
        <w:jc w:val="center"/>
      </w:pPr>
    </w:p>
    <w:p w:rsidR="002B300C" w:rsidRPr="00FB1EEB" w:rsidRDefault="002B300C" w:rsidP="00FB1EEB">
      <w:pPr>
        <w:spacing w:line="360" w:lineRule="auto"/>
        <w:jc w:val="center"/>
      </w:pPr>
    </w:p>
    <w:sectPr w:rsidR="002B300C" w:rsidRPr="00FB1EEB" w:rsidSect="00F7484E">
      <w:headerReference w:type="default" r:id="rId10"/>
      <w:footerReference w:type="even" r:id="rId11"/>
      <w:footerReference w:type="default" r:id="rId12"/>
      <w:pgSz w:w="12240" w:h="15840"/>
      <w:pgMar w:top="951" w:right="14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2BE" w:rsidRDefault="009372BE">
      <w:r>
        <w:separator/>
      </w:r>
    </w:p>
  </w:endnote>
  <w:endnote w:type="continuationSeparator" w:id="0">
    <w:p w:rsidR="009372BE" w:rsidRDefault="0093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F1C" w:rsidRDefault="000C4F1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C4F1C" w:rsidRDefault="000C4F1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F1C" w:rsidRDefault="000C4F1C" w:rsidP="008B44A3">
    <w:pPr>
      <w:pStyle w:val="Rodap1"/>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_________________________________________________________________________________</w:t>
    </w:r>
  </w:p>
  <w:p w:rsidR="000C4F1C" w:rsidRDefault="000C4F1C" w:rsidP="008B44A3">
    <w:pPr>
      <w:pStyle w:val="Rodap1"/>
      <w:tabs>
        <w:tab w:val="clear" w:pos="4419"/>
        <w:tab w:val="left" w:pos="6570"/>
      </w:tabs>
      <w:ind w:left="-567" w:right="-376"/>
      <w:rPr>
        <w:rFonts w:ascii="Arial" w:hAnsi="Arial" w:cs="Arial"/>
        <w:sz w:val="18"/>
        <w:szCs w:val="18"/>
      </w:rPr>
    </w:pPr>
    <w:r>
      <w:rPr>
        <w:rFonts w:ascii="Arial" w:hAnsi="Arial" w:cs="Arial"/>
        <w:sz w:val="18"/>
        <w:szCs w:val="18"/>
      </w:rPr>
      <w:t xml:space="preserve"> Rua </w:t>
    </w:r>
    <w:proofErr w:type="spellStart"/>
    <w:r>
      <w:rPr>
        <w:rFonts w:ascii="Arial" w:hAnsi="Arial" w:cs="Arial"/>
        <w:sz w:val="18"/>
        <w:szCs w:val="18"/>
      </w:rPr>
      <w:t>Theognes</w:t>
    </w:r>
    <w:proofErr w:type="spellEnd"/>
    <w:r>
      <w:rPr>
        <w:rFonts w:ascii="Arial" w:hAnsi="Arial" w:cs="Arial"/>
        <w:sz w:val="18"/>
        <w:szCs w:val="18"/>
      </w:rPr>
      <w:t xml:space="preserve"> Antônio Calixto – s/n - Terminal Rodoviário – Conceição do Coité – Bahia – www.conceicaodocoite.ba.gov.br</w:t>
    </w:r>
  </w:p>
  <w:p w:rsidR="000C4F1C" w:rsidRDefault="000C4F1C" w:rsidP="008B44A3">
    <w:pPr>
      <w:pStyle w:val="Rodap1"/>
      <w:tabs>
        <w:tab w:val="clear" w:pos="4419"/>
        <w:tab w:val="left" w:pos="6570"/>
      </w:tabs>
      <w:ind w:left="-567" w:right="-142"/>
      <w:jc w:val="center"/>
      <w:rPr>
        <w:rFonts w:ascii="Arial" w:hAnsi="Arial" w:cs="Arial"/>
        <w:sz w:val="18"/>
        <w:szCs w:val="18"/>
        <w:lang w:val="en-US"/>
      </w:rPr>
    </w:pPr>
    <w:r>
      <w:rPr>
        <w:rFonts w:ascii="Arial" w:hAnsi="Arial" w:cs="Arial"/>
        <w:sz w:val="18"/>
        <w:szCs w:val="18"/>
        <w:lang w:val="en-US"/>
      </w:rPr>
      <w:t xml:space="preserve"> CEP: 48.730-000 – CNPJ n° 13.843.842/0001-57 – Email: gabinete@conceicaodocoite.ba.gov.br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2BE" w:rsidRDefault="009372BE">
      <w:r>
        <w:separator/>
      </w:r>
    </w:p>
  </w:footnote>
  <w:footnote w:type="continuationSeparator" w:id="0">
    <w:p w:rsidR="009372BE" w:rsidRDefault="00937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F1C" w:rsidRDefault="000C4F1C"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14:anchorId="2DBE57FE" wp14:editId="7A42875B">
          <wp:simplePos x="0" y="0"/>
          <wp:positionH relativeFrom="margin">
            <wp:posOffset>-327660</wp:posOffset>
          </wp:positionH>
          <wp:positionV relativeFrom="margin">
            <wp:posOffset>-1099820</wp:posOffset>
          </wp:positionV>
          <wp:extent cx="723900" cy="952500"/>
          <wp:effectExtent l="1905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Pr>
        <w:rFonts w:ascii="Arial" w:hAnsi="Arial" w:cs="Arial"/>
        <w:b/>
        <w:bCs/>
        <w:sz w:val="30"/>
        <w:szCs w:val="30"/>
        <w:lang w:eastAsia="en-US"/>
      </w:rPr>
      <w:t xml:space="preserve">    </w:t>
    </w:r>
    <w:r w:rsidRPr="00981631">
      <w:rPr>
        <w:rFonts w:ascii="Arial" w:hAnsi="Arial" w:cs="Arial"/>
        <w:b/>
        <w:bCs/>
        <w:sz w:val="30"/>
        <w:szCs w:val="30"/>
        <w:lang w:eastAsia="en-US"/>
      </w:rPr>
      <w:t xml:space="preserve">PREFEITURA MUNICIPAL DE CONCEIÇÃO DO COITÉ - </w:t>
    </w:r>
    <w:r>
      <w:rPr>
        <w:rFonts w:ascii="Arial" w:hAnsi="Arial" w:cs="Arial"/>
        <w:b/>
        <w:bCs/>
        <w:sz w:val="30"/>
        <w:szCs w:val="30"/>
        <w:lang w:eastAsia="en-US"/>
      </w:rPr>
      <w:t>BA</w:t>
    </w:r>
    <w:r>
      <w:rPr>
        <w:rFonts w:ascii="Arial" w:hAnsi="Arial" w:cs="Arial"/>
        <w:b/>
        <w:bCs/>
        <w:sz w:val="32"/>
        <w:szCs w:val="32"/>
        <w:lang w:eastAsia="en-US"/>
      </w:rPr>
      <w:t xml:space="preserve">                                                   PODER EXECUTIVO</w:t>
    </w:r>
  </w:p>
  <w:p w:rsidR="000C4F1C" w:rsidRDefault="000C4F1C" w:rsidP="00956781">
    <w:pPr>
      <w:ind w:right="-516"/>
      <w:rPr>
        <w:rFonts w:ascii="Arial" w:hAnsi="Arial" w:cs="Arial"/>
        <w:b/>
        <w:bCs/>
        <w:sz w:val="32"/>
        <w:szCs w:val="32"/>
        <w:lang w:eastAsia="en-US"/>
      </w:rPr>
    </w:pPr>
    <w:r>
      <w:rPr>
        <w:rFonts w:ascii="Arial" w:hAnsi="Arial" w:cs="Arial"/>
        <w:b/>
        <w:bCs/>
        <w:sz w:val="32"/>
        <w:szCs w:val="32"/>
        <w:lang w:eastAsia="en-US"/>
      </w:rPr>
      <w:t xml:space="preserve">                                </w:t>
    </w:r>
  </w:p>
  <w:p w:rsidR="000C4F1C" w:rsidRDefault="000C4F1C" w:rsidP="00956781">
    <w:pPr>
      <w:ind w:right="-516"/>
      <w:rPr>
        <w:rFonts w:ascii="Arial" w:hAnsi="Arial" w:cs="Arial"/>
        <w:b/>
        <w:bCs/>
        <w:sz w:val="32"/>
        <w:szCs w:val="32"/>
        <w:lang w:eastAsia="en-US"/>
      </w:rPr>
    </w:pPr>
    <w:r>
      <w:rPr>
        <w:rFonts w:ascii="Arial" w:hAnsi="Arial" w:cs="Arial"/>
        <w:b/>
        <w:bCs/>
        <w:sz w:val="32"/>
        <w:szCs w:val="32"/>
        <w:lang w:eastAsia="en-US"/>
      </w:rPr>
      <w:t xml:space="preserve">                                GABINETE DO PREFEITO</w:t>
    </w:r>
    <w:proofErr w:type="gramStart"/>
    <w:r>
      <w:rPr>
        <w:rFonts w:ascii="Arial" w:hAnsi="Arial" w:cs="Arial"/>
        <w:b/>
        <w:bCs/>
        <w:sz w:val="32"/>
        <w:szCs w:val="32"/>
        <w:lang w:eastAsia="en-US"/>
      </w:rPr>
      <w:t xml:space="preserve">  </w:t>
    </w:r>
  </w:p>
  <w:proofErr w:type="gramEnd"/>
  <w:p w:rsidR="000C4F1C" w:rsidRPr="00364F42" w:rsidRDefault="000C4F1C" w:rsidP="00900B7C">
    <w:pPr>
      <w:ind w:right="-516"/>
      <w:rPr>
        <w:sz w:val="22"/>
        <w:szCs w:val="22"/>
      </w:rPr>
    </w:pPr>
    <w:r>
      <w:rPr>
        <w:rFonts w:ascii="Arial" w:hAnsi="Arial" w:cs="Arial"/>
        <w:b/>
        <w:bCs/>
        <w:noProof/>
        <w:sz w:val="32"/>
        <w:szCs w:val="32"/>
      </w:rPr>
      <mc:AlternateContent>
        <mc:Choice Requires="wps">
          <w:drawing>
            <wp:anchor distT="4294967294" distB="4294967294" distL="114300" distR="114300" simplePos="0" relativeHeight="251656704" behindDoc="0" locked="0" layoutInCell="1" allowOverlap="1" wp14:anchorId="654FB753" wp14:editId="3E38E25D">
              <wp:simplePos x="0" y="0"/>
              <wp:positionH relativeFrom="margin">
                <wp:posOffset>-308610</wp:posOffset>
              </wp:positionH>
              <wp:positionV relativeFrom="paragraph">
                <wp:posOffset>80644</wp:posOffset>
              </wp:positionV>
              <wp:extent cx="6196965" cy="0"/>
              <wp:effectExtent l="0" t="19050" r="13335" b="38100"/>
              <wp:wrapSquare wrapText="bothSides"/>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8A3BE73" id="Line 4" o:spid="_x0000_s1026" style="position:absolute;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" strokeweight="4.5pt">
              <v:stroke linestyle="thickThin"/>
              <w10:wrap type="square" anchorx="margin"/>
            </v:line>
          </w:pict>
        </mc:Fallback>
      </mc:AlternateContent>
    </w:r>
    <w:r>
      <w:rPr>
        <w:rFonts w:ascii="Arial" w:hAnsi="Arial" w:cs="Arial"/>
        <w:b/>
        <w:bCs/>
        <w:sz w:val="28"/>
        <w:szCs w:val="28"/>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914732A"/>
    <w:multiLevelType w:val="hybridMultilevel"/>
    <w:tmpl w:val="C2A2695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B8E770E"/>
    <w:multiLevelType w:val="hybridMultilevel"/>
    <w:tmpl w:val="04626CE6"/>
    <w:lvl w:ilvl="0" w:tplc="6DA02A2A">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8">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10">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5336C58"/>
    <w:multiLevelType w:val="hybridMultilevel"/>
    <w:tmpl w:val="F0323F0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1D0B57AA"/>
    <w:multiLevelType w:val="hybridMultilevel"/>
    <w:tmpl w:val="DC7E5088"/>
    <w:lvl w:ilvl="0" w:tplc="8DD0D28C">
      <w:start w:val="1"/>
      <w:numFmt w:val="lowerLetter"/>
      <w:lvlText w:val="%1)"/>
      <w:lvlJc w:val="left"/>
      <w:pPr>
        <w:ind w:left="1800" w:hanging="360"/>
      </w:pPr>
      <w:rPr>
        <w:rFonts w:cs="Times New Roman" w:hint="default"/>
      </w:rPr>
    </w:lvl>
    <w:lvl w:ilvl="1" w:tplc="04160019" w:tentative="1">
      <w:start w:val="1"/>
      <w:numFmt w:val="lowerLetter"/>
      <w:lvlText w:val="%2."/>
      <w:lvlJc w:val="left"/>
      <w:pPr>
        <w:ind w:left="2520" w:hanging="360"/>
      </w:pPr>
      <w:rPr>
        <w:rFonts w:cs="Times New Roman"/>
      </w:rPr>
    </w:lvl>
    <w:lvl w:ilvl="2" w:tplc="0416001B" w:tentative="1">
      <w:start w:val="1"/>
      <w:numFmt w:val="lowerRoman"/>
      <w:lvlText w:val="%3."/>
      <w:lvlJc w:val="right"/>
      <w:pPr>
        <w:ind w:left="3240" w:hanging="180"/>
      </w:pPr>
      <w:rPr>
        <w:rFonts w:cs="Times New Roman"/>
      </w:rPr>
    </w:lvl>
    <w:lvl w:ilvl="3" w:tplc="0416000F" w:tentative="1">
      <w:start w:val="1"/>
      <w:numFmt w:val="decimal"/>
      <w:lvlText w:val="%4."/>
      <w:lvlJc w:val="left"/>
      <w:pPr>
        <w:ind w:left="3960" w:hanging="360"/>
      </w:pPr>
      <w:rPr>
        <w:rFonts w:cs="Times New Roman"/>
      </w:rPr>
    </w:lvl>
    <w:lvl w:ilvl="4" w:tplc="04160019" w:tentative="1">
      <w:start w:val="1"/>
      <w:numFmt w:val="lowerLetter"/>
      <w:lvlText w:val="%5."/>
      <w:lvlJc w:val="left"/>
      <w:pPr>
        <w:ind w:left="4680" w:hanging="360"/>
      </w:pPr>
      <w:rPr>
        <w:rFonts w:cs="Times New Roman"/>
      </w:rPr>
    </w:lvl>
    <w:lvl w:ilvl="5" w:tplc="0416001B" w:tentative="1">
      <w:start w:val="1"/>
      <w:numFmt w:val="lowerRoman"/>
      <w:lvlText w:val="%6."/>
      <w:lvlJc w:val="right"/>
      <w:pPr>
        <w:ind w:left="5400" w:hanging="180"/>
      </w:pPr>
      <w:rPr>
        <w:rFonts w:cs="Times New Roman"/>
      </w:rPr>
    </w:lvl>
    <w:lvl w:ilvl="6" w:tplc="0416000F" w:tentative="1">
      <w:start w:val="1"/>
      <w:numFmt w:val="decimal"/>
      <w:lvlText w:val="%7."/>
      <w:lvlJc w:val="left"/>
      <w:pPr>
        <w:ind w:left="6120" w:hanging="360"/>
      </w:pPr>
      <w:rPr>
        <w:rFonts w:cs="Times New Roman"/>
      </w:rPr>
    </w:lvl>
    <w:lvl w:ilvl="7" w:tplc="04160019" w:tentative="1">
      <w:start w:val="1"/>
      <w:numFmt w:val="lowerLetter"/>
      <w:lvlText w:val="%8."/>
      <w:lvlJc w:val="left"/>
      <w:pPr>
        <w:ind w:left="6840" w:hanging="360"/>
      </w:pPr>
      <w:rPr>
        <w:rFonts w:cs="Times New Roman"/>
      </w:rPr>
    </w:lvl>
    <w:lvl w:ilvl="8" w:tplc="0416001B" w:tentative="1">
      <w:start w:val="1"/>
      <w:numFmt w:val="lowerRoman"/>
      <w:lvlText w:val="%9."/>
      <w:lvlJc w:val="right"/>
      <w:pPr>
        <w:ind w:left="7560" w:hanging="180"/>
      </w:pPr>
      <w:rPr>
        <w:rFonts w:cs="Times New Roman"/>
      </w:rPr>
    </w:lvl>
  </w:abstractNum>
  <w:abstractNum w:abstractNumId="14">
    <w:nsid w:val="26A826E6"/>
    <w:multiLevelType w:val="hybridMultilevel"/>
    <w:tmpl w:val="29E25120"/>
    <w:lvl w:ilvl="0" w:tplc="CA8CD18A">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5">
    <w:nsid w:val="35621DD7"/>
    <w:multiLevelType w:val="hybridMultilevel"/>
    <w:tmpl w:val="4260AA6E"/>
    <w:lvl w:ilvl="0" w:tplc="E9BEAD50">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6">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57581717"/>
    <w:multiLevelType w:val="hybridMultilevel"/>
    <w:tmpl w:val="38FC9CDA"/>
    <w:lvl w:ilvl="0" w:tplc="4E58D7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654E3D15"/>
    <w:multiLevelType w:val="hybridMultilevel"/>
    <w:tmpl w:val="D13451F8"/>
    <w:lvl w:ilvl="0" w:tplc="E0942708">
      <w:start w:val="1"/>
      <w:numFmt w:val="lowerLetter"/>
      <w:lvlText w:val="%1)"/>
      <w:lvlJc w:val="left"/>
      <w:pPr>
        <w:ind w:left="1778" w:hanging="360"/>
      </w:pPr>
      <w:rPr>
        <w:rFonts w:cs="Times New Roman" w:hint="default"/>
      </w:rPr>
    </w:lvl>
    <w:lvl w:ilvl="1" w:tplc="04160019" w:tentative="1">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12"/>
  </w:num>
  <w:num w:numId="9">
    <w:abstractNumId w:val="16"/>
  </w:num>
  <w:num w:numId="10">
    <w:abstractNumId w:val="10"/>
  </w:num>
  <w:num w:numId="11">
    <w:abstractNumId w:val="8"/>
  </w:num>
  <w:num w:numId="12">
    <w:abstractNumId w:val="18"/>
  </w:num>
  <w:num w:numId="13">
    <w:abstractNumId w:val="13"/>
  </w:num>
  <w:num w:numId="14">
    <w:abstractNumId w:val="7"/>
  </w:num>
  <w:num w:numId="15">
    <w:abstractNumId w:val="15"/>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6C70"/>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2C3"/>
    <w:rsid w:val="00055386"/>
    <w:rsid w:val="000554A8"/>
    <w:rsid w:val="000558BC"/>
    <w:rsid w:val="000562B7"/>
    <w:rsid w:val="000565D1"/>
    <w:rsid w:val="000566A4"/>
    <w:rsid w:val="00056ED6"/>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4F57"/>
    <w:rsid w:val="000851C3"/>
    <w:rsid w:val="000852AD"/>
    <w:rsid w:val="00086608"/>
    <w:rsid w:val="00087469"/>
    <w:rsid w:val="000874DA"/>
    <w:rsid w:val="0009141B"/>
    <w:rsid w:val="00091C6C"/>
    <w:rsid w:val="00091D31"/>
    <w:rsid w:val="000938B8"/>
    <w:rsid w:val="00094A75"/>
    <w:rsid w:val="000955AA"/>
    <w:rsid w:val="000961DA"/>
    <w:rsid w:val="00097519"/>
    <w:rsid w:val="00097529"/>
    <w:rsid w:val="000A127B"/>
    <w:rsid w:val="000A4CAE"/>
    <w:rsid w:val="000A4E5B"/>
    <w:rsid w:val="000A55D1"/>
    <w:rsid w:val="000A5CB8"/>
    <w:rsid w:val="000B03E5"/>
    <w:rsid w:val="000B04FB"/>
    <w:rsid w:val="000B2D43"/>
    <w:rsid w:val="000B3025"/>
    <w:rsid w:val="000B3C62"/>
    <w:rsid w:val="000B3E63"/>
    <w:rsid w:val="000B4A64"/>
    <w:rsid w:val="000B6830"/>
    <w:rsid w:val="000B7A72"/>
    <w:rsid w:val="000B7AC2"/>
    <w:rsid w:val="000B7B0A"/>
    <w:rsid w:val="000B7DF3"/>
    <w:rsid w:val="000C11FB"/>
    <w:rsid w:val="000C2ED5"/>
    <w:rsid w:val="000C3645"/>
    <w:rsid w:val="000C3DA5"/>
    <w:rsid w:val="000C4F1C"/>
    <w:rsid w:val="000C4FAA"/>
    <w:rsid w:val="000C544D"/>
    <w:rsid w:val="000C54EF"/>
    <w:rsid w:val="000C6F32"/>
    <w:rsid w:val="000D0D76"/>
    <w:rsid w:val="000D1863"/>
    <w:rsid w:val="000D2C99"/>
    <w:rsid w:val="000D2F36"/>
    <w:rsid w:val="000D3015"/>
    <w:rsid w:val="000D4C00"/>
    <w:rsid w:val="000D623F"/>
    <w:rsid w:val="000D6E10"/>
    <w:rsid w:val="000D6EDB"/>
    <w:rsid w:val="000D7092"/>
    <w:rsid w:val="000D7B5E"/>
    <w:rsid w:val="000E0697"/>
    <w:rsid w:val="000E0AF0"/>
    <w:rsid w:val="000E10FD"/>
    <w:rsid w:val="000E1572"/>
    <w:rsid w:val="000E1AA2"/>
    <w:rsid w:val="000E34F5"/>
    <w:rsid w:val="000E3672"/>
    <w:rsid w:val="000E4AE7"/>
    <w:rsid w:val="000E4B6B"/>
    <w:rsid w:val="000E6507"/>
    <w:rsid w:val="000E6AAF"/>
    <w:rsid w:val="000E7615"/>
    <w:rsid w:val="000E7C71"/>
    <w:rsid w:val="000F00A9"/>
    <w:rsid w:val="000F0395"/>
    <w:rsid w:val="000F0D77"/>
    <w:rsid w:val="000F1AE6"/>
    <w:rsid w:val="000F21ED"/>
    <w:rsid w:val="000F287C"/>
    <w:rsid w:val="000F2D99"/>
    <w:rsid w:val="000F40EB"/>
    <w:rsid w:val="000F5FF1"/>
    <w:rsid w:val="00100A8A"/>
    <w:rsid w:val="00101BA2"/>
    <w:rsid w:val="001023FA"/>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67FB"/>
    <w:rsid w:val="00116900"/>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3B3"/>
    <w:rsid w:val="001356DB"/>
    <w:rsid w:val="001367A9"/>
    <w:rsid w:val="00141A2E"/>
    <w:rsid w:val="00142305"/>
    <w:rsid w:val="001443F8"/>
    <w:rsid w:val="001469CE"/>
    <w:rsid w:val="001474F5"/>
    <w:rsid w:val="00147C0B"/>
    <w:rsid w:val="00152F7D"/>
    <w:rsid w:val="001533AD"/>
    <w:rsid w:val="00153B65"/>
    <w:rsid w:val="00153BE0"/>
    <w:rsid w:val="00153D12"/>
    <w:rsid w:val="00154116"/>
    <w:rsid w:val="0015494C"/>
    <w:rsid w:val="00160450"/>
    <w:rsid w:val="00160EEE"/>
    <w:rsid w:val="00163E59"/>
    <w:rsid w:val="00164231"/>
    <w:rsid w:val="00164D9E"/>
    <w:rsid w:val="001650A0"/>
    <w:rsid w:val="0016534F"/>
    <w:rsid w:val="001653AB"/>
    <w:rsid w:val="00165E87"/>
    <w:rsid w:val="001677A3"/>
    <w:rsid w:val="0017016F"/>
    <w:rsid w:val="001715A2"/>
    <w:rsid w:val="0017246E"/>
    <w:rsid w:val="00174A57"/>
    <w:rsid w:val="00175C97"/>
    <w:rsid w:val="00175DBD"/>
    <w:rsid w:val="00176567"/>
    <w:rsid w:val="0017693E"/>
    <w:rsid w:val="00177031"/>
    <w:rsid w:val="00177F16"/>
    <w:rsid w:val="00180FEF"/>
    <w:rsid w:val="001810EC"/>
    <w:rsid w:val="001823D1"/>
    <w:rsid w:val="001847A5"/>
    <w:rsid w:val="001849F3"/>
    <w:rsid w:val="00185F84"/>
    <w:rsid w:val="00186C1F"/>
    <w:rsid w:val="001875CB"/>
    <w:rsid w:val="00191FAF"/>
    <w:rsid w:val="0019230A"/>
    <w:rsid w:val="0019233F"/>
    <w:rsid w:val="00192405"/>
    <w:rsid w:val="00193EBE"/>
    <w:rsid w:val="0019464D"/>
    <w:rsid w:val="00194C6E"/>
    <w:rsid w:val="00195E2B"/>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B1A"/>
    <w:rsid w:val="001B5C82"/>
    <w:rsid w:val="001B6689"/>
    <w:rsid w:val="001B739B"/>
    <w:rsid w:val="001B73C6"/>
    <w:rsid w:val="001C18C3"/>
    <w:rsid w:val="001C7CF8"/>
    <w:rsid w:val="001D0282"/>
    <w:rsid w:val="001D059C"/>
    <w:rsid w:val="001D0A20"/>
    <w:rsid w:val="001D0D7D"/>
    <w:rsid w:val="001D27BE"/>
    <w:rsid w:val="001D3AA9"/>
    <w:rsid w:val="001D3CDE"/>
    <w:rsid w:val="001D4A54"/>
    <w:rsid w:val="001D5741"/>
    <w:rsid w:val="001D77DC"/>
    <w:rsid w:val="001E1492"/>
    <w:rsid w:val="001E21A0"/>
    <w:rsid w:val="001E2789"/>
    <w:rsid w:val="001E4919"/>
    <w:rsid w:val="001E5697"/>
    <w:rsid w:val="001E5AF5"/>
    <w:rsid w:val="001E6115"/>
    <w:rsid w:val="001E621C"/>
    <w:rsid w:val="001E68AA"/>
    <w:rsid w:val="001E763D"/>
    <w:rsid w:val="001F1165"/>
    <w:rsid w:val="001F1C44"/>
    <w:rsid w:val="001F352C"/>
    <w:rsid w:val="0020025C"/>
    <w:rsid w:val="002037EC"/>
    <w:rsid w:val="0020514F"/>
    <w:rsid w:val="00207033"/>
    <w:rsid w:val="0020719C"/>
    <w:rsid w:val="00207B8F"/>
    <w:rsid w:val="00207F34"/>
    <w:rsid w:val="002104E5"/>
    <w:rsid w:val="002109FC"/>
    <w:rsid w:val="00210C57"/>
    <w:rsid w:val="00210CF6"/>
    <w:rsid w:val="00212D90"/>
    <w:rsid w:val="002133A0"/>
    <w:rsid w:val="00215909"/>
    <w:rsid w:val="00221291"/>
    <w:rsid w:val="00221CCF"/>
    <w:rsid w:val="002266B6"/>
    <w:rsid w:val="0023068C"/>
    <w:rsid w:val="00231814"/>
    <w:rsid w:val="002323EC"/>
    <w:rsid w:val="00232BBA"/>
    <w:rsid w:val="00233180"/>
    <w:rsid w:val="00236257"/>
    <w:rsid w:val="002371A5"/>
    <w:rsid w:val="002404D8"/>
    <w:rsid w:val="002408DF"/>
    <w:rsid w:val="0024091D"/>
    <w:rsid w:val="002422F0"/>
    <w:rsid w:val="00242CBA"/>
    <w:rsid w:val="002431AE"/>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D4C"/>
    <w:rsid w:val="00252AAD"/>
    <w:rsid w:val="002546F4"/>
    <w:rsid w:val="00254F32"/>
    <w:rsid w:val="00255739"/>
    <w:rsid w:val="002563EB"/>
    <w:rsid w:val="0025681B"/>
    <w:rsid w:val="002568ED"/>
    <w:rsid w:val="00256A85"/>
    <w:rsid w:val="00261E9D"/>
    <w:rsid w:val="00262DB4"/>
    <w:rsid w:val="002657B3"/>
    <w:rsid w:val="002658D2"/>
    <w:rsid w:val="00267EFD"/>
    <w:rsid w:val="00271E12"/>
    <w:rsid w:val="002729B5"/>
    <w:rsid w:val="00273CD9"/>
    <w:rsid w:val="0027560A"/>
    <w:rsid w:val="002765C3"/>
    <w:rsid w:val="00276972"/>
    <w:rsid w:val="00277CF1"/>
    <w:rsid w:val="00277F92"/>
    <w:rsid w:val="002809BB"/>
    <w:rsid w:val="00280B3D"/>
    <w:rsid w:val="00283871"/>
    <w:rsid w:val="00283B69"/>
    <w:rsid w:val="00290DA7"/>
    <w:rsid w:val="002959C2"/>
    <w:rsid w:val="002978AA"/>
    <w:rsid w:val="002A07BE"/>
    <w:rsid w:val="002A231A"/>
    <w:rsid w:val="002A3018"/>
    <w:rsid w:val="002A3BDF"/>
    <w:rsid w:val="002A4D55"/>
    <w:rsid w:val="002A680D"/>
    <w:rsid w:val="002A701D"/>
    <w:rsid w:val="002A7C0E"/>
    <w:rsid w:val="002B0C38"/>
    <w:rsid w:val="002B2086"/>
    <w:rsid w:val="002B20C6"/>
    <w:rsid w:val="002B2D3D"/>
    <w:rsid w:val="002B300C"/>
    <w:rsid w:val="002B30EF"/>
    <w:rsid w:val="002B3558"/>
    <w:rsid w:val="002B3CDD"/>
    <w:rsid w:val="002B4083"/>
    <w:rsid w:val="002B69AD"/>
    <w:rsid w:val="002B6C11"/>
    <w:rsid w:val="002B71F6"/>
    <w:rsid w:val="002C0A4C"/>
    <w:rsid w:val="002C0B0A"/>
    <w:rsid w:val="002C12B8"/>
    <w:rsid w:val="002C265F"/>
    <w:rsid w:val="002C2E57"/>
    <w:rsid w:val="002C3C27"/>
    <w:rsid w:val="002C3FD0"/>
    <w:rsid w:val="002C5ECC"/>
    <w:rsid w:val="002C5EF9"/>
    <w:rsid w:val="002C627F"/>
    <w:rsid w:val="002C6D9F"/>
    <w:rsid w:val="002C707A"/>
    <w:rsid w:val="002D0935"/>
    <w:rsid w:val="002D1AB1"/>
    <w:rsid w:val="002D1B3B"/>
    <w:rsid w:val="002D2048"/>
    <w:rsid w:val="002D2542"/>
    <w:rsid w:val="002D3ACC"/>
    <w:rsid w:val="002D542A"/>
    <w:rsid w:val="002D6A60"/>
    <w:rsid w:val="002D7648"/>
    <w:rsid w:val="002D7BE8"/>
    <w:rsid w:val="002E2BF5"/>
    <w:rsid w:val="002E3E27"/>
    <w:rsid w:val="002E41F5"/>
    <w:rsid w:val="002E49FA"/>
    <w:rsid w:val="002E4FA3"/>
    <w:rsid w:val="002E5874"/>
    <w:rsid w:val="002E7B94"/>
    <w:rsid w:val="002F02EB"/>
    <w:rsid w:val="002F19C6"/>
    <w:rsid w:val="002F4A2F"/>
    <w:rsid w:val="002F5239"/>
    <w:rsid w:val="00300C9A"/>
    <w:rsid w:val="00301EB3"/>
    <w:rsid w:val="0030290C"/>
    <w:rsid w:val="00302E43"/>
    <w:rsid w:val="003041D8"/>
    <w:rsid w:val="00305287"/>
    <w:rsid w:val="003055D5"/>
    <w:rsid w:val="003071AE"/>
    <w:rsid w:val="003109E4"/>
    <w:rsid w:val="00310B90"/>
    <w:rsid w:val="00311126"/>
    <w:rsid w:val="003112F0"/>
    <w:rsid w:val="00311688"/>
    <w:rsid w:val="00313039"/>
    <w:rsid w:val="0031318B"/>
    <w:rsid w:val="0031381D"/>
    <w:rsid w:val="0031471C"/>
    <w:rsid w:val="003150D1"/>
    <w:rsid w:val="00315755"/>
    <w:rsid w:val="00315A62"/>
    <w:rsid w:val="00315DAD"/>
    <w:rsid w:val="0031699D"/>
    <w:rsid w:val="00316AD0"/>
    <w:rsid w:val="00317103"/>
    <w:rsid w:val="003178E9"/>
    <w:rsid w:val="00317A4E"/>
    <w:rsid w:val="003210C2"/>
    <w:rsid w:val="00321BA1"/>
    <w:rsid w:val="003225AA"/>
    <w:rsid w:val="003233F2"/>
    <w:rsid w:val="00323874"/>
    <w:rsid w:val="00324020"/>
    <w:rsid w:val="00326B58"/>
    <w:rsid w:val="003329AF"/>
    <w:rsid w:val="00332DD7"/>
    <w:rsid w:val="003338F4"/>
    <w:rsid w:val="00333E89"/>
    <w:rsid w:val="003377E1"/>
    <w:rsid w:val="00337EDE"/>
    <w:rsid w:val="003404D4"/>
    <w:rsid w:val="00342598"/>
    <w:rsid w:val="003427C0"/>
    <w:rsid w:val="0034419B"/>
    <w:rsid w:val="0034554F"/>
    <w:rsid w:val="00345B5C"/>
    <w:rsid w:val="00345B9E"/>
    <w:rsid w:val="0035197C"/>
    <w:rsid w:val="00352135"/>
    <w:rsid w:val="00352CF4"/>
    <w:rsid w:val="0035585C"/>
    <w:rsid w:val="003565CD"/>
    <w:rsid w:val="00356E29"/>
    <w:rsid w:val="00357B60"/>
    <w:rsid w:val="00357E65"/>
    <w:rsid w:val="0036069B"/>
    <w:rsid w:val="00360BFE"/>
    <w:rsid w:val="003629EB"/>
    <w:rsid w:val="00363ADF"/>
    <w:rsid w:val="00363D5C"/>
    <w:rsid w:val="00363F45"/>
    <w:rsid w:val="0036425A"/>
    <w:rsid w:val="00364F42"/>
    <w:rsid w:val="00367552"/>
    <w:rsid w:val="00371139"/>
    <w:rsid w:val="00371644"/>
    <w:rsid w:val="003721A0"/>
    <w:rsid w:val="00372C71"/>
    <w:rsid w:val="003739D3"/>
    <w:rsid w:val="00373BF6"/>
    <w:rsid w:val="003746EC"/>
    <w:rsid w:val="00375971"/>
    <w:rsid w:val="00375B1E"/>
    <w:rsid w:val="00376EEE"/>
    <w:rsid w:val="00377E67"/>
    <w:rsid w:val="00380F3D"/>
    <w:rsid w:val="00383D75"/>
    <w:rsid w:val="0038416F"/>
    <w:rsid w:val="0038569D"/>
    <w:rsid w:val="00386519"/>
    <w:rsid w:val="00386541"/>
    <w:rsid w:val="00386967"/>
    <w:rsid w:val="00390D86"/>
    <w:rsid w:val="003910E6"/>
    <w:rsid w:val="00392B83"/>
    <w:rsid w:val="003932BD"/>
    <w:rsid w:val="003933E0"/>
    <w:rsid w:val="00393C17"/>
    <w:rsid w:val="00395B7C"/>
    <w:rsid w:val="003A1704"/>
    <w:rsid w:val="003A28FF"/>
    <w:rsid w:val="003A307E"/>
    <w:rsid w:val="003A4F36"/>
    <w:rsid w:val="003A5E32"/>
    <w:rsid w:val="003A6077"/>
    <w:rsid w:val="003A713C"/>
    <w:rsid w:val="003B1CFD"/>
    <w:rsid w:val="003B26EB"/>
    <w:rsid w:val="003B2EE7"/>
    <w:rsid w:val="003B3034"/>
    <w:rsid w:val="003B365C"/>
    <w:rsid w:val="003B3AEF"/>
    <w:rsid w:val="003B3BED"/>
    <w:rsid w:val="003B55AC"/>
    <w:rsid w:val="003B67A9"/>
    <w:rsid w:val="003C07F0"/>
    <w:rsid w:val="003C0EE9"/>
    <w:rsid w:val="003C1DE7"/>
    <w:rsid w:val="003C1DEF"/>
    <w:rsid w:val="003C1E18"/>
    <w:rsid w:val="003C2127"/>
    <w:rsid w:val="003C22C4"/>
    <w:rsid w:val="003C615E"/>
    <w:rsid w:val="003C6932"/>
    <w:rsid w:val="003C6E00"/>
    <w:rsid w:val="003D0079"/>
    <w:rsid w:val="003D2A1C"/>
    <w:rsid w:val="003D2F13"/>
    <w:rsid w:val="003D5E34"/>
    <w:rsid w:val="003D5F3C"/>
    <w:rsid w:val="003D7010"/>
    <w:rsid w:val="003D7054"/>
    <w:rsid w:val="003D7C30"/>
    <w:rsid w:val="003E314E"/>
    <w:rsid w:val="003E50E0"/>
    <w:rsid w:val="003F0887"/>
    <w:rsid w:val="003F0EF1"/>
    <w:rsid w:val="003F1065"/>
    <w:rsid w:val="003F2209"/>
    <w:rsid w:val="003F476B"/>
    <w:rsid w:val="003F7EAC"/>
    <w:rsid w:val="00400945"/>
    <w:rsid w:val="00401D82"/>
    <w:rsid w:val="00402764"/>
    <w:rsid w:val="0040663D"/>
    <w:rsid w:val="00406A78"/>
    <w:rsid w:val="00410856"/>
    <w:rsid w:val="004108AF"/>
    <w:rsid w:val="00410E50"/>
    <w:rsid w:val="0041230D"/>
    <w:rsid w:val="00413353"/>
    <w:rsid w:val="0041457F"/>
    <w:rsid w:val="0041472F"/>
    <w:rsid w:val="00415842"/>
    <w:rsid w:val="00417A53"/>
    <w:rsid w:val="00417AAB"/>
    <w:rsid w:val="00417CEB"/>
    <w:rsid w:val="0042188D"/>
    <w:rsid w:val="00421903"/>
    <w:rsid w:val="004219EF"/>
    <w:rsid w:val="004227E0"/>
    <w:rsid w:val="00422D49"/>
    <w:rsid w:val="004256A2"/>
    <w:rsid w:val="00427E64"/>
    <w:rsid w:val="00427FA7"/>
    <w:rsid w:val="00430CA5"/>
    <w:rsid w:val="00432E72"/>
    <w:rsid w:val="00433558"/>
    <w:rsid w:val="00433A98"/>
    <w:rsid w:val="00436809"/>
    <w:rsid w:val="004368B2"/>
    <w:rsid w:val="00436EC4"/>
    <w:rsid w:val="00437C27"/>
    <w:rsid w:val="0044018B"/>
    <w:rsid w:val="004409A6"/>
    <w:rsid w:val="00440A2B"/>
    <w:rsid w:val="0044123D"/>
    <w:rsid w:val="00441516"/>
    <w:rsid w:val="00441675"/>
    <w:rsid w:val="0044328D"/>
    <w:rsid w:val="004436A9"/>
    <w:rsid w:val="0044640B"/>
    <w:rsid w:val="004471ED"/>
    <w:rsid w:val="00450B1D"/>
    <w:rsid w:val="00450B7B"/>
    <w:rsid w:val="004524A8"/>
    <w:rsid w:val="00453457"/>
    <w:rsid w:val="00454D51"/>
    <w:rsid w:val="00456666"/>
    <w:rsid w:val="004566AF"/>
    <w:rsid w:val="004567F5"/>
    <w:rsid w:val="00456CA6"/>
    <w:rsid w:val="00456E01"/>
    <w:rsid w:val="00457731"/>
    <w:rsid w:val="00457930"/>
    <w:rsid w:val="004602F4"/>
    <w:rsid w:val="0046112B"/>
    <w:rsid w:val="00461C2B"/>
    <w:rsid w:val="00463209"/>
    <w:rsid w:val="00463F24"/>
    <w:rsid w:val="004642BE"/>
    <w:rsid w:val="004667FF"/>
    <w:rsid w:val="00470F27"/>
    <w:rsid w:val="004710FC"/>
    <w:rsid w:val="00472D89"/>
    <w:rsid w:val="004731C6"/>
    <w:rsid w:val="004749CB"/>
    <w:rsid w:val="004752F2"/>
    <w:rsid w:val="00475E7B"/>
    <w:rsid w:val="00477BA3"/>
    <w:rsid w:val="00480C87"/>
    <w:rsid w:val="0048174C"/>
    <w:rsid w:val="00481CF2"/>
    <w:rsid w:val="00482E47"/>
    <w:rsid w:val="00484B35"/>
    <w:rsid w:val="0048618C"/>
    <w:rsid w:val="00486BDB"/>
    <w:rsid w:val="00487492"/>
    <w:rsid w:val="00487B40"/>
    <w:rsid w:val="00487D70"/>
    <w:rsid w:val="00491124"/>
    <w:rsid w:val="00491DAF"/>
    <w:rsid w:val="004926EF"/>
    <w:rsid w:val="00496B90"/>
    <w:rsid w:val="004972E4"/>
    <w:rsid w:val="004A0B16"/>
    <w:rsid w:val="004A140E"/>
    <w:rsid w:val="004A1AA4"/>
    <w:rsid w:val="004A20FC"/>
    <w:rsid w:val="004A23BE"/>
    <w:rsid w:val="004A33CF"/>
    <w:rsid w:val="004A3400"/>
    <w:rsid w:val="004A3B94"/>
    <w:rsid w:val="004A4422"/>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61A0"/>
    <w:rsid w:val="004B6E27"/>
    <w:rsid w:val="004B7F0F"/>
    <w:rsid w:val="004C361E"/>
    <w:rsid w:val="004C3C71"/>
    <w:rsid w:val="004C4418"/>
    <w:rsid w:val="004C68D3"/>
    <w:rsid w:val="004C6E6C"/>
    <w:rsid w:val="004D08C6"/>
    <w:rsid w:val="004D0E39"/>
    <w:rsid w:val="004D12EC"/>
    <w:rsid w:val="004D2167"/>
    <w:rsid w:val="004D2E07"/>
    <w:rsid w:val="004D31A5"/>
    <w:rsid w:val="004D3C65"/>
    <w:rsid w:val="004D4D2C"/>
    <w:rsid w:val="004D4DBF"/>
    <w:rsid w:val="004D548E"/>
    <w:rsid w:val="004E02EB"/>
    <w:rsid w:val="004E0F7B"/>
    <w:rsid w:val="004E17AC"/>
    <w:rsid w:val="004E19A9"/>
    <w:rsid w:val="004E19F8"/>
    <w:rsid w:val="004E1E3A"/>
    <w:rsid w:val="004E283E"/>
    <w:rsid w:val="004E29E3"/>
    <w:rsid w:val="004E2DB5"/>
    <w:rsid w:val="004E2F92"/>
    <w:rsid w:val="004E6225"/>
    <w:rsid w:val="004E6390"/>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230E"/>
    <w:rsid w:val="00513404"/>
    <w:rsid w:val="00514335"/>
    <w:rsid w:val="00515681"/>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21A5"/>
    <w:rsid w:val="005523BE"/>
    <w:rsid w:val="00552933"/>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3D16"/>
    <w:rsid w:val="005A43EA"/>
    <w:rsid w:val="005A5161"/>
    <w:rsid w:val="005B0B68"/>
    <w:rsid w:val="005B1EF3"/>
    <w:rsid w:val="005B283C"/>
    <w:rsid w:val="005B41AB"/>
    <w:rsid w:val="005B4A8B"/>
    <w:rsid w:val="005B5709"/>
    <w:rsid w:val="005B5F2E"/>
    <w:rsid w:val="005B66EB"/>
    <w:rsid w:val="005B72AA"/>
    <w:rsid w:val="005C158C"/>
    <w:rsid w:val="005C20D3"/>
    <w:rsid w:val="005C28DC"/>
    <w:rsid w:val="005C4D94"/>
    <w:rsid w:val="005C56B6"/>
    <w:rsid w:val="005C5BE4"/>
    <w:rsid w:val="005C5D69"/>
    <w:rsid w:val="005C5EC3"/>
    <w:rsid w:val="005C5F13"/>
    <w:rsid w:val="005C655B"/>
    <w:rsid w:val="005D0B10"/>
    <w:rsid w:val="005D114F"/>
    <w:rsid w:val="005D131F"/>
    <w:rsid w:val="005D41C7"/>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EE8"/>
    <w:rsid w:val="00600F23"/>
    <w:rsid w:val="006022A6"/>
    <w:rsid w:val="0060252B"/>
    <w:rsid w:val="00602C67"/>
    <w:rsid w:val="00602CC6"/>
    <w:rsid w:val="00603561"/>
    <w:rsid w:val="00603A74"/>
    <w:rsid w:val="0060461D"/>
    <w:rsid w:val="006050BE"/>
    <w:rsid w:val="00605155"/>
    <w:rsid w:val="00605DFD"/>
    <w:rsid w:val="006062C6"/>
    <w:rsid w:val="006073BB"/>
    <w:rsid w:val="006076A1"/>
    <w:rsid w:val="00607B8B"/>
    <w:rsid w:val="00610508"/>
    <w:rsid w:val="006124FB"/>
    <w:rsid w:val="006149C9"/>
    <w:rsid w:val="0061539C"/>
    <w:rsid w:val="00617660"/>
    <w:rsid w:val="00620651"/>
    <w:rsid w:val="006208A7"/>
    <w:rsid w:val="00620CB9"/>
    <w:rsid w:val="00621178"/>
    <w:rsid w:val="00622268"/>
    <w:rsid w:val="00623A5D"/>
    <w:rsid w:val="0062458D"/>
    <w:rsid w:val="00624DB4"/>
    <w:rsid w:val="00624EDA"/>
    <w:rsid w:val="00625EAD"/>
    <w:rsid w:val="0062666A"/>
    <w:rsid w:val="00626E1C"/>
    <w:rsid w:val="00627C9C"/>
    <w:rsid w:val="00627DAC"/>
    <w:rsid w:val="006305CD"/>
    <w:rsid w:val="006306DA"/>
    <w:rsid w:val="00631086"/>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B90"/>
    <w:rsid w:val="0065017F"/>
    <w:rsid w:val="00650203"/>
    <w:rsid w:val="006507FA"/>
    <w:rsid w:val="00652056"/>
    <w:rsid w:val="00652B66"/>
    <w:rsid w:val="00653650"/>
    <w:rsid w:val="00654C7F"/>
    <w:rsid w:val="006550F6"/>
    <w:rsid w:val="006552C2"/>
    <w:rsid w:val="00655617"/>
    <w:rsid w:val="00655B69"/>
    <w:rsid w:val="006560F1"/>
    <w:rsid w:val="00656E90"/>
    <w:rsid w:val="0065734C"/>
    <w:rsid w:val="00660DCA"/>
    <w:rsid w:val="00660F7D"/>
    <w:rsid w:val="00661B7A"/>
    <w:rsid w:val="006623C4"/>
    <w:rsid w:val="0066245F"/>
    <w:rsid w:val="006628A7"/>
    <w:rsid w:val="00663D58"/>
    <w:rsid w:val="00665886"/>
    <w:rsid w:val="006669E9"/>
    <w:rsid w:val="00666C18"/>
    <w:rsid w:val="006674CA"/>
    <w:rsid w:val="0066797F"/>
    <w:rsid w:val="00670930"/>
    <w:rsid w:val="006711A8"/>
    <w:rsid w:val="006713B3"/>
    <w:rsid w:val="00671835"/>
    <w:rsid w:val="006726D4"/>
    <w:rsid w:val="00672F1B"/>
    <w:rsid w:val="00673ACE"/>
    <w:rsid w:val="00676213"/>
    <w:rsid w:val="0068049C"/>
    <w:rsid w:val="00680864"/>
    <w:rsid w:val="00681446"/>
    <w:rsid w:val="00682B19"/>
    <w:rsid w:val="00682ED2"/>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3F8"/>
    <w:rsid w:val="006D5B42"/>
    <w:rsid w:val="006D6C70"/>
    <w:rsid w:val="006D7136"/>
    <w:rsid w:val="006D74D7"/>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67BB"/>
    <w:rsid w:val="007570BA"/>
    <w:rsid w:val="00757A84"/>
    <w:rsid w:val="007600C6"/>
    <w:rsid w:val="00761137"/>
    <w:rsid w:val="00761A70"/>
    <w:rsid w:val="00762258"/>
    <w:rsid w:val="00762E24"/>
    <w:rsid w:val="00762EA2"/>
    <w:rsid w:val="007636DA"/>
    <w:rsid w:val="0076748F"/>
    <w:rsid w:val="007719EF"/>
    <w:rsid w:val="00772F75"/>
    <w:rsid w:val="007747FD"/>
    <w:rsid w:val="00775366"/>
    <w:rsid w:val="00777FB8"/>
    <w:rsid w:val="00782176"/>
    <w:rsid w:val="0078416F"/>
    <w:rsid w:val="007901EB"/>
    <w:rsid w:val="00792B23"/>
    <w:rsid w:val="007934F0"/>
    <w:rsid w:val="007954D5"/>
    <w:rsid w:val="00795810"/>
    <w:rsid w:val="00796652"/>
    <w:rsid w:val="007A0037"/>
    <w:rsid w:val="007A088C"/>
    <w:rsid w:val="007A0D3C"/>
    <w:rsid w:val="007A2277"/>
    <w:rsid w:val="007A29AB"/>
    <w:rsid w:val="007A3759"/>
    <w:rsid w:val="007A3B9F"/>
    <w:rsid w:val="007A4097"/>
    <w:rsid w:val="007A41C6"/>
    <w:rsid w:val="007A4A63"/>
    <w:rsid w:val="007A5CF3"/>
    <w:rsid w:val="007A7D64"/>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6019"/>
    <w:rsid w:val="007C6F7A"/>
    <w:rsid w:val="007C70BD"/>
    <w:rsid w:val="007C7937"/>
    <w:rsid w:val="007D033B"/>
    <w:rsid w:val="007D24F5"/>
    <w:rsid w:val="007D2600"/>
    <w:rsid w:val="007D3DB3"/>
    <w:rsid w:val="007D45D7"/>
    <w:rsid w:val="007D4DAF"/>
    <w:rsid w:val="007D50F9"/>
    <w:rsid w:val="007D61C1"/>
    <w:rsid w:val="007D6A05"/>
    <w:rsid w:val="007D753C"/>
    <w:rsid w:val="007E1108"/>
    <w:rsid w:val="007E1C03"/>
    <w:rsid w:val="007E308F"/>
    <w:rsid w:val="007E4AC3"/>
    <w:rsid w:val="007E51A4"/>
    <w:rsid w:val="007E6C84"/>
    <w:rsid w:val="007F0C9F"/>
    <w:rsid w:val="007F213F"/>
    <w:rsid w:val="007F25DA"/>
    <w:rsid w:val="007F269F"/>
    <w:rsid w:val="007F2A45"/>
    <w:rsid w:val="007F3156"/>
    <w:rsid w:val="007F5089"/>
    <w:rsid w:val="007F53AC"/>
    <w:rsid w:val="007F547A"/>
    <w:rsid w:val="007F63D0"/>
    <w:rsid w:val="007F63EA"/>
    <w:rsid w:val="007F6799"/>
    <w:rsid w:val="007F7E2B"/>
    <w:rsid w:val="008023C4"/>
    <w:rsid w:val="00802607"/>
    <w:rsid w:val="008037DB"/>
    <w:rsid w:val="008075EE"/>
    <w:rsid w:val="00811EC1"/>
    <w:rsid w:val="008121C1"/>
    <w:rsid w:val="00812C93"/>
    <w:rsid w:val="008131F2"/>
    <w:rsid w:val="008138E4"/>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4D1A"/>
    <w:rsid w:val="00835960"/>
    <w:rsid w:val="00836D3C"/>
    <w:rsid w:val="00837AF2"/>
    <w:rsid w:val="00841388"/>
    <w:rsid w:val="008414BD"/>
    <w:rsid w:val="0084286C"/>
    <w:rsid w:val="00843556"/>
    <w:rsid w:val="008439B6"/>
    <w:rsid w:val="008442C1"/>
    <w:rsid w:val="0084575D"/>
    <w:rsid w:val="00845EDF"/>
    <w:rsid w:val="0084642E"/>
    <w:rsid w:val="00846FFB"/>
    <w:rsid w:val="00851449"/>
    <w:rsid w:val="00851F22"/>
    <w:rsid w:val="00852D4C"/>
    <w:rsid w:val="008535D2"/>
    <w:rsid w:val="00853B91"/>
    <w:rsid w:val="00853D8E"/>
    <w:rsid w:val="008570B4"/>
    <w:rsid w:val="00857363"/>
    <w:rsid w:val="0085736E"/>
    <w:rsid w:val="008576F2"/>
    <w:rsid w:val="00857BD8"/>
    <w:rsid w:val="008608FE"/>
    <w:rsid w:val="00862897"/>
    <w:rsid w:val="00862E80"/>
    <w:rsid w:val="00863406"/>
    <w:rsid w:val="008637FE"/>
    <w:rsid w:val="00864EBA"/>
    <w:rsid w:val="008676B4"/>
    <w:rsid w:val="00867FC6"/>
    <w:rsid w:val="00870C08"/>
    <w:rsid w:val="00870D38"/>
    <w:rsid w:val="00871672"/>
    <w:rsid w:val="008741C9"/>
    <w:rsid w:val="008752F1"/>
    <w:rsid w:val="008758ED"/>
    <w:rsid w:val="00877FD0"/>
    <w:rsid w:val="00880354"/>
    <w:rsid w:val="008829BF"/>
    <w:rsid w:val="00882A58"/>
    <w:rsid w:val="008857C6"/>
    <w:rsid w:val="0088685D"/>
    <w:rsid w:val="008876DD"/>
    <w:rsid w:val="00891E62"/>
    <w:rsid w:val="0089336D"/>
    <w:rsid w:val="00893FCC"/>
    <w:rsid w:val="00895011"/>
    <w:rsid w:val="008A175D"/>
    <w:rsid w:val="008A1BDE"/>
    <w:rsid w:val="008A2E9F"/>
    <w:rsid w:val="008A3AB3"/>
    <w:rsid w:val="008A4858"/>
    <w:rsid w:val="008A4D12"/>
    <w:rsid w:val="008A5EB7"/>
    <w:rsid w:val="008A6C2A"/>
    <w:rsid w:val="008A7F57"/>
    <w:rsid w:val="008B0C92"/>
    <w:rsid w:val="008B118B"/>
    <w:rsid w:val="008B129C"/>
    <w:rsid w:val="008B15FD"/>
    <w:rsid w:val="008B16B0"/>
    <w:rsid w:val="008B29C4"/>
    <w:rsid w:val="008B3A56"/>
    <w:rsid w:val="008B44A3"/>
    <w:rsid w:val="008B520C"/>
    <w:rsid w:val="008B57C3"/>
    <w:rsid w:val="008B6148"/>
    <w:rsid w:val="008B63D2"/>
    <w:rsid w:val="008B6524"/>
    <w:rsid w:val="008B68D0"/>
    <w:rsid w:val="008B6F56"/>
    <w:rsid w:val="008B7848"/>
    <w:rsid w:val="008B7B76"/>
    <w:rsid w:val="008C03AE"/>
    <w:rsid w:val="008C190B"/>
    <w:rsid w:val="008C20F6"/>
    <w:rsid w:val="008C36EE"/>
    <w:rsid w:val="008C506F"/>
    <w:rsid w:val="008C58E7"/>
    <w:rsid w:val="008C5BFF"/>
    <w:rsid w:val="008C5C5E"/>
    <w:rsid w:val="008C663E"/>
    <w:rsid w:val="008D0112"/>
    <w:rsid w:val="008D01B8"/>
    <w:rsid w:val="008D3797"/>
    <w:rsid w:val="008D492F"/>
    <w:rsid w:val="008D5327"/>
    <w:rsid w:val="008D5DA3"/>
    <w:rsid w:val="008D652C"/>
    <w:rsid w:val="008D65AB"/>
    <w:rsid w:val="008D6D53"/>
    <w:rsid w:val="008D7F2C"/>
    <w:rsid w:val="008E08E7"/>
    <w:rsid w:val="008E139E"/>
    <w:rsid w:val="008E1A39"/>
    <w:rsid w:val="008E2878"/>
    <w:rsid w:val="008E34DA"/>
    <w:rsid w:val="008E3A6E"/>
    <w:rsid w:val="008E76CE"/>
    <w:rsid w:val="008E771D"/>
    <w:rsid w:val="008F238A"/>
    <w:rsid w:val="008F2AA5"/>
    <w:rsid w:val="008F4373"/>
    <w:rsid w:val="008F537C"/>
    <w:rsid w:val="008F54E9"/>
    <w:rsid w:val="008F56DC"/>
    <w:rsid w:val="008F597F"/>
    <w:rsid w:val="008F5C7F"/>
    <w:rsid w:val="008F5E17"/>
    <w:rsid w:val="008F6A35"/>
    <w:rsid w:val="008F6EA8"/>
    <w:rsid w:val="008F7353"/>
    <w:rsid w:val="00900402"/>
    <w:rsid w:val="00900B7C"/>
    <w:rsid w:val="00900F05"/>
    <w:rsid w:val="00900FAC"/>
    <w:rsid w:val="00902118"/>
    <w:rsid w:val="00904AF8"/>
    <w:rsid w:val="00904BF2"/>
    <w:rsid w:val="00904CB8"/>
    <w:rsid w:val="009051EE"/>
    <w:rsid w:val="0090538D"/>
    <w:rsid w:val="00907D24"/>
    <w:rsid w:val="00910674"/>
    <w:rsid w:val="0091364D"/>
    <w:rsid w:val="00914156"/>
    <w:rsid w:val="00914597"/>
    <w:rsid w:val="009148BC"/>
    <w:rsid w:val="00915F83"/>
    <w:rsid w:val="0091633E"/>
    <w:rsid w:val="00916863"/>
    <w:rsid w:val="00920FA3"/>
    <w:rsid w:val="00923E03"/>
    <w:rsid w:val="00924F81"/>
    <w:rsid w:val="00924FEA"/>
    <w:rsid w:val="00925759"/>
    <w:rsid w:val="00926BE4"/>
    <w:rsid w:val="009304B6"/>
    <w:rsid w:val="00930F8F"/>
    <w:rsid w:val="0093201E"/>
    <w:rsid w:val="009322DA"/>
    <w:rsid w:val="00932478"/>
    <w:rsid w:val="00932479"/>
    <w:rsid w:val="009328CE"/>
    <w:rsid w:val="00932A0D"/>
    <w:rsid w:val="0093451B"/>
    <w:rsid w:val="0093682E"/>
    <w:rsid w:val="009372BE"/>
    <w:rsid w:val="009379E4"/>
    <w:rsid w:val="009416C8"/>
    <w:rsid w:val="00942582"/>
    <w:rsid w:val="0094271A"/>
    <w:rsid w:val="00944DB3"/>
    <w:rsid w:val="009455C6"/>
    <w:rsid w:val="009462F5"/>
    <w:rsid w:val="00946E85"/>
    <w:rsid w:val="0094730F"/>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2EEF"/>
    <w:rsid w:val="00974362"/>
    <w:rsid w:val="00976775"/>
    <w:rsid w:val="0097681A"/>
    <w:rsid w:val="009771F1"/>
    <w:rsid w:val="00977299"/>
    <w:rsid w:val="00977D48"/>
    <w:rsid w:val="00981631"/>
    <w:rsid w:val="00981AC5"/>
    <w:rsid w:val="00986636"/>
    <w:rsid w:val="00991E95"/>
    <w:rsid w:val="00994807"/>
    <w:rsid w:val="00994E37"/>
    <w:rsid w:val="00994E85"/>
    <w:rsid w:val="009953A8"/>
    <w:rsid w:val="009955B4"/>
    <w:rsid w:val="009959F9"/>
    <w:rsid w:val="009968FA"/>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36C"/>
    <w:rsid w:val="009B3AAF"/>
    <w:rsid w:val="009B3EC5"/>
    <w:rsid w:val="009B4CB1"/>
    <w:rsid w:val="009B69FF"/>
    <w:rsid w:val="009B7F6F"/>
    <w:rsid w:val="009C0CBE"/>
    <w:rsid w:val="009C30BD"/>
    <w:rsid w:val="009C4A45"/>
    <w:rsid w:val="009D1ABF"/>
    <w:rsid w:val="009D1B01"/>
    <w:rsid w:val="009D2056"/>
    <w:rsid w:val="009D2058"/>
    <w:rsid w:val="009D39CC"/>
    <w:rsid w:val="009D3E3D"/>
    <w:rsid w:val="009D43A9"/>
    <w:rsid w:val="009D562D"/>
    <w:rsid w:val="009D6395"/>
    <w:rsid w:val="009D6606"/>
    <w:rsid w:val="009D6B46"/>
    <w:rsid w:val="009D7497"/>
    <w:rsid w:val="009D793A"/>
    <w:rsid w:val="009E3F53"/>
    <w:rsid w:val="009E42C2"/>
    <w:rsid w:val="009E6769"/>
    <w:rsid w:val="009E7187"/>
    <w:rsid w:val="009E771C"/>
    <w:rsid w:val="009E7AF6"/>
    <w:rsid w:val="009E7B01"/>
    <w:rsid w:val="009F1C9C"/>
    <w:rsid w:val="009F2423"/>
    <w:rsid w:val="009F24E5"/>
    <w:rsid w:val="009F3465"/>
    <w:rsid w:val="009F37ED"/>
    <w:rsid w:val="009F4A97"/>
    <w:rsid w:val="009F5465"/>
    <w:rsid w:val="009F5AF4"/>
    <w:rsid w:val="009F6D0F"/>
    <w:rsid w:val="009F7E7D"/>
    <w:rsid w:val="00A00B25"/>
    <w:rsid w:val="00A01295"/>
    <w:rsid w:val="00A03797"/>
    <w:rsid w:val="00A03A26"/>
    <w:rsid w:val="00A03DA8"/>
    <w:rsid w:val="00A03EE8"/>
    <w:rsid w:val="00A03F7B"/>
    <w:rsid w:val="00A05C09"/>
    <w:rsid w:val="00A064BA"/>
    <w:rsid w:val="00A106BB"/>
    <w:rsid w:val="00A1155E"/>
    <w:rsid w:val="00A11F70"/>
    <w:rsid w:val="00A121F3"/>
    <w:rsid w:val="00A1291D"/>
    <w:rsid w:val="00A130B0"/>
    <w:rsid w:val="00A15B6C"/>
    <w:rsid w:val="00A16AAD"/>
    <w:rsid w:val="00A16EBB"/>
    <w:rsid w:val="00A1772A"/>
    <w:rsid w:val="00A17A6F"/>
    <w:rsid w:val="00A2026D"/>
    <w:rsid w:val="00A225A6"/>
    <w:rsid w:val="00A22DE5"/>
    <w:rsid w:val="00A236C0"/>
    <w:rsid w:val="00A23A90"/>
    <w:rsid w:val="00A2615F"/>
    <w:rsid w:val="00A26859"/>
    <w:rsid w:val="00A275C5"/>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0E6F"/>
    <w:rsid w:val="00A715DB"/>
    <w:rsid w:val="00A71DD6"/>
    <w:rsid w:val="00A722A4"/>
    <w:rsid w:val="00A72762"/>
    <w:rsid w:val="00A73F55"/>
    <w:rsid w:val="00A74387"/>
    <w:rsid w:val="00A746FB"/>
    <w:rsid w:val="00A808B4"/>
    <w:rsid w:val="00A81BE6"/>
    <w:rsid w:val="00A83123"/>
    <w:rsid w:val="00A8347B"/>
    <w:rsid w:val="00A838D0"/>
    <w:rsid w:val="00A8470B"/>
    <w:rsid w:val="00A858DB"/>
    <w:rsid w:val="00A85DA4"/>
    <w:rsid w:val="00A85F7C"/>
    <w:rsid w:val="00A86ADD"/>
    <w:rsid w:val="00A86D22"/>
    <w:rsid w:val="00A91622"/>
    <w:rsid w:val="00A91C92"/>
    <w:rsid w:val="00A928C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45F4"/>
    <w:rsid w:val="00AA4778"/>
    <w:rsid w:val="00AA49A3"/>
    <w:rsid w:val="00AA5C5A"/>
    <w:rsid w:val="00AA5EDA"/>
    <w:rsid w:val="00AA779F"/>
    <w:rsid w:val="00AA7B20"/>
    <w:rsid w:val="00AB140B"/>
    <w:rsid w:val="00AB2536"/>
    <w:rsid w:val="00AB4B21"/>
    <w:rsid w:val="00AB508D"/>
    <w:rsid w:val="00AB5411"/>
    <w:rsid w:val="00AB734B"/>
    <w:rsid w:val="00AB7A9C"/>
    <w:rsid w:val="00AC0108"/>
    <w:rsid w:val="00AC01D2"/>
    <w:rsid w:val="00AC02F5"/>
    <w:rsid w:val="00AC03F9"/>
    <w:rsid w:val="00AC088A"/>
    <w:rsid w:val="00AC151B"/>
    <w:rsid w:val="00AC2115"/>
    <w:rsid w:val="00AC22AB"/>
    <w:rsid w:val="00AC6B25"/>
    <w:rsid w:val="00AC78BD"/>
    <w:rsid w:val="00AD1AF3"/>
    <w:rsid w:val="00AD2ED2"/>
    <w:rsid w:val="00AD34CC"/>
    <w:rsid w:val="00AD5240"/>
    <w:rsid w:val="00AD7347"/>
    <w:rsid w:val="00AD7B72"/>
    <w:rsid w:val="00AE03A0"/>
    <w:rsid w:val="00AE1136"/>
    <w:rsid w:val="00AE1C1B"/>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AF7C52"/>
    <w:rsid w:val="00B01BC1"/>
    <w:rsid w:val="00B0513B"/>
    <w:rsid w:val="00B0624D"/>
    <w:rsid w:val="00B0769D"/>
    <w:rsid w:val="00B12B53"/>
    <w:rsid w:val="00B13939"/>
    <w:rsid w:val="00B15ECA"/>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84"/>
    <w:rsid w:val="00B40C6C"/>
    <w:rsid w:val="00B4240E"/>
    <w:rsid w:val="00B42D23"/>
    <w:rsid w:val="00B431E9"/>
    <w:rsid w:val="00B43B08"/>
    <w:rsid w:val="00B44127"/>
    <w:rsid w:val="00B44AAA"/>
    <w:rsid w:val="00B44E0F"/>
    <w:rsid w:val="00B44F20"/>
    <w:rsid w:val="00B45783"/>
    <w:rsid w:val="00B50062"/>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A1E"/>
    <w:rsid w:val="00B70DCA"/>
    <w:rsid w:val="00B71A0E"/>
    <w:rsid w:val="00B72078"/>
    <w:rsid w:val="00B72155"/>
    <w:rsid w:val="00B7220C"/>
    <w:rsid w:val="00B7537C"/>
    <w:rsid w:val="00B75FF0"/>
    <w:rsid w:val="00B76ECA"/>
    <w:rsid w:val="00B774AB"/>
    <w:rsid w:val="00B803E6"/>
    <w:rsid w:val="00B80FEA"/>
    <w:rsid w:val="00B810A0"/>
    <w:rsid w:val="00B81706"/>
    <w:rsid w:val="00B8306A"/>
    <w:rsid w:val="00B83650"/>
    <w:rsid w:val="00B84DB8"/>
    <w:rsid w:val="00B8529F"/>
    <w:rsid w:val="00B85CA1"/>
    <w:rsid w:val="00B869A7"/>
    <w:rsid w:val="00B871EF"/>
    <w:rsid w:val="00B87E11"/>
    <w:rsid w:val="00B9133E"/>
    <w:rsid w:val="00B91363"/>
    <w:rsid w:val="00B919DF"/>
    <w:rsid w:val="00B91B71"/>
    <w:rsid w:val="00B91FB7"/>
    <w:rsid w:val="00B9322A"/>
    <w:rsid w:val="00B933CC"/>
    <w:rsid w:val="00B9495F"/>
    <w:rsid w:val="00B94EE1"/>
    <w:rsid w:val="00B9556C"/>
    <w:rsid w:val="00B9616A"/>
    <w:rsid w:val="00B966A7"/>
    <w:rsid w:val="00B966E5"/>
    <w:rsid w:val="00B972BB"/>
    <w:rsid w:val="00BA04CF"/>
    <w:rsid w:val="00BA0523"/>
    <w:rsid w:val="00BA070D"/>
    <w:rsid w:val="00BA276D"/>
    <w:rsid w:val="00BA3EBC"/>
    <w:rsid w:val="00BA4CC3"/>
    <w:rsid w:val="00BA55AB"/>
    <w:rsid w:val="00BA7175"/>
    <w:rsid w:val="00BA7856"/>
    <w:rsid w:val="00BA7ACA"/>
    <w:rsid w:val="00BB0656"/>
    <w:rsid w:val="00BB0741"/>
    <w:rsid w:val="00BB0F07"/>
    <w:rsid w:val="00BB1176"/>
    <w:rsid w:val="00BB11B3"/>
    <w:rsid w:val="00BB206F"/>
    <w:rsid w:val="00BB505D"/>
    <w:rsid w:val="00BB5320"/>
    <w:rsid w:val="00BB6C7A"/>
    <w:rsid w:val="00BB7C2D"/>
    <w:rsid w:val="00BB7CEF"/>
    <w:rsid w:val="00BC0B86"/>
    <w:rsid w:val="00BC18D9"/>
    <w:rsid w:val="00BC1BCF"/>
    <w:rsid w:val="00BC211E"/>
    <w:rsid w:val="00BC21D0"/>
    <w:rsid w:val="00BC2C87"/>
    <w:rsid w:val="00BC53F9"/>
    <w:rsid w:val="00BC68B9"/>
    <w:rsid w:val="00BD0B18"/>
    <w:rsid w:val="00BD0B2F"/>
    <w:rsid w:val="00BD1C93"/>
    <w:rsid w:val="00BD4F8C"/>
    <w:rsid w:val="00BD7338"/>
    <w:rsid w:val="00BE087C"/>
    <w:rsid w:val="00BE08AB"/>
    <w:rsid w:val="00BE0F36"/>
    <w:rsid w:val="00BE22CC"/>
    <w:rsid w:val="00BE2769"/>
    <w:rsid w:val="00BE3217"/>
    <w:rsid w:val="00BE6D91"/>
    <w:rsid w:val="00BE6E24"/>
    <w:rsid w:val="00BE7A61"/>
    <w:rsid w:val="00BE7D9A"/>
    <w:rsid w:val="00BE7FDE"/>
    <w:rsid w:val="00BF05BE"/>
    <w:rsid w:val="00BF2781"/>
    <w:rsid w:val="00BF2A52"/>
    <w:rsid w:val="00BF3032"/>
    <w:rsid w:val="00BF3393"/>
    <w:rsid w:val="00BF3C39"/>
    <w:rsid w:val="00BF3D7C"/>
    <w:rsid w:val="00BF4662"/>
    <w:rsid w:val="00BF5CCF"/>
    <w:rsid w:val="00BF6480"/>
    <w:rsid w:val="00BF6854"/>
    <w:rsid w:val="00BF7D28"/>
    <w:rsid w:val="00C0163A"/>
    <w:rsid w:val="00C02DA7"/>
    <w:rsid w:val="00C05511"/>
    <w:rsid w:val="00C10DA0"/>
    <w:rsid w:val="00C1113B"/>
    <w:rsid w:val="00C1151E"/>
    <w:rsid w:val="00C12B70"/>
    <w:rsid w:val="00C160DF"/>
    <w:rsid w:val="00C168D5"/>
    <w:rsid w:val="00C22A39"/>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66FB"/>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BD8"/>
    <w:rsid w:val="00C72489"/>
    <w:rsid w:val="00C72C5F"/>
    <w:rsid w:val="00C73064"/>
    <w:rsid w:val="00C7428C"/>
    <w:rsid w:val="00C743A6"/>
    <w:rsid w:val="00C7619B"/>
    <w:rsid w:val="00C76327"/>
    <w:rsid w:val="00C7760F"/>
    <w:rsid w:val="00C803CA"/>
    <w:rsid w:val="00C80634"/>
    <w:rsid w:val="00C80B5D"/>
    <w:rsid w:val="00C81B66"/>
    <w:rsid w:val="00C81EFF"/>
    <w:rsid w:val="00C8209B"/>
    <w:rsid w:val="00C86522"/>
    <w:rsid w:val="00C903B9"/>
    <w:rsid w:val="00C91DEA"/>
    <w:rsid w:val="00C9200A"/>
    <w:rsid w:val="00C921B7"/>
    <w:rsid w:val="00C94614"/>
    <w:rsid w:val="00C95092"/>
    <w:rsid w:val="00C955C0"/>
    <w:rsid w:val="00C95EB4"/>
    <w:rsid w:val="00CA0078"/>
    <w:rsid w:val="00CA0872"/>
    <w:rsid w:val="00CA08F2"/>
    <w:rsid w:val="00CA0977"/>
    <w:rsid w:val="00CA0E2F"/>
    <w:rsid w:val="00CA1F1A"/>
    <w:rsid w:val="00CA2A2D"/>
    <w:rsid w:val="00CA3692"/>
    <w:rsid w:val="00CA56CB"/>
    <w:rsid w:val="00CA6992"/>
    <w:rsid w:val="00CA6BF6"/>
    <w:rsid w:val="00CA7808"/>
    <w:rsid w:val="00CB0113"/>
    <w:rsid w:val="00CB1957"/>
    <w:rsid w:val="00CB2EC7"/>
    <w:rsid w:val="00CB2F59"/>
    <w:rsid w:val="00CB351F"/>
    <w:rsid w:val="00CB37A0"/>
    <w:rsid w:val="00CB3B95"/>
    <w:rsid w:val="00CB67DC"/>
    <w:rsid w:val="00CB7B96"/>
    <w:rsid w:val="00CC0A71"/>
    <w:rsid w:val="00CC0F9E"/>
    <w:rsid w:val="00CC19F6"/>
    <w:rsid w:val="00CC461F"/>
    <w:rsid w:val="00CC5931"/>
    <w:rsid w:val="00CC6222"/>
    <w:rsid w:val="00CC677B"/>
    <w:rsid w:val="00CC7C79"/>
    <w:rsid w:val="00CD003D"/>
    <w:rsid w:val="00CD0B73"/>
    <w:rsid w:val="00CD312D"/>
    <w:rsid w:val="00CD33FC"/>
    <w:rsid w:val="00CD56D4"/>
    <w:rsid w:val="00CD6482"/>
    <w:rsid w:val="00CE0761"/>
    <w:rsid w:val="00CE12E1"/>
    <w:rsid w:val="00CE220F"/>
    <w:rsid w:val="00CE269C"/>
    <w:rsid w:val="00CE2926"/>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1D8A"/>
    <w:rsid w:val="00D02247"/>
    <w:rsid w:val="00D0395C"/>
    <w:rsid w:val="00D04306"/>
    <w:rsid w:val="00D057BF"/>
    <w:rsid w:val="00D06020"/>
    <w:rsid w:val="00D06A30"/>
    <w:rsid w:val="00D06C27"/>
    <w:rsid w:val="00D10562"/>
    <w:rsid w:val="00D1058D"/>
    <w:rsid w:val="00D10A88"/>
    <w:rsid w:val="00D10AD2"/>
    <w:rsid w:val="00D11019"/>
    <w:rsid w:val="00D11B29"/>
    <w:rsid w:val="00D11BF0"/>
    <w:rsid w:val="00D11CC0"/>
    <w:rsid w:val="00D13666"/>
    <w:rsid w:val="00D1654B"/>
    <w:rsid w:val="00D17E16"/>
    <w:rsid w:val="00D202F5"/>
    <w:rsid w:val="00D21668"/>
    <w:rsid w:val="00D21DA8"/>
    <w:rsid w:val="00D21F85"/>
    <w:rsid w:val="00D22321"/>
    <w:rsid w:val="00D224CF"/>
    <w:rsid w:val="00D22A17"/>
    <w:rsid w:val="00D23469"/>
    <w:rsid w:val="00D23985"/>
    <w:rsid w:val="00D23C02"/>
    <w:rsid w:val="00D24C38"/>
    <w:rsid w:val="00D25B4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5BD2"/>
    <w:rsid w:val="00D568E8"/>
    <w:rsid w:val="00D57CE8"/>
    <w:rsid w:val="00D6000B"/>
    <w:rsid w:val="00D6034C"/>
    <w:rsid w:val="00D605E7"/>
    <w:rsid w:val="00D61643"/>
    <w:rsid w:val="00D61BE7"/>
    <w:rsid w:val="00D61E43"/>
    <w:rsid w:val="00D62C2C"/>
    <w:rsid w:val="00D637F5"/>
    <w:rsid w:val="00D64B04"/>
    <w:rsid w:val="00D64D1F"/>
    <w:rsid w:val="00D67D8C"/>
    <w:rsid w:val="00D72849"/>
    <w:rsid w:val="00D74B29"/>
    <w:rsid w:val="00D74F61"/>
    <w:rsid w:val="00D76B58"/>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A7B"/>
    <w:rsid w:val="00D924CD"/>
    <w:rsid w:val="00D9340F"/>
    <w:rsid w:val="00D95F5B"/>
    <w:rsid w:val="00D962C7"/>
    <w:rsid w:val="00D970BE"/>
    <w:rsid w:val="00DA2183"/>
    <w:rsid w:val="00DA381B"/>
    <w:rsid w:val="00DA4437"/>
    <w:rsid w:val="00DA58D8"/>
    <w:rsid w:val="00DA5FF7"/>
    <w:rsid w:val="00DA6CAE"/>
    <w:rsid w:val="00DA768F"/>
    <w:rsid w:val="00DB0958"/>
    <w:rsid w:val="00DB1436"/>
    <w:rsid w:val="00DB1539"/>
    <w:rsid w:val="00DB15D2"/>
    <w:rsid w:val="00DB260D"/>
    <w:rsid w:val="00DB42F0"/>
    <w:rsid w:val="00DB611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E0EE0"/>
    <w:rsid w:val="00DE2A00"/>
    <w:rsid w:val="00DE352C"/>
    <w:rsid w:val="00DE3573"/>
    <w:rsid w:val="00DE4BA4"/>
    <w:rsid w:val="00DE5611"/>
    <w:rsid w:val="00DE56DD"/>
    <w:rsid w:val="00DE5CE5"/>
    <w:rsid w:val="00DE6073"/>
    <w:rsid w:val="00DE63BF"/>
    <w:rsid w:val="00DE685F"/>
    <w:rsid w:val="00DF1150"/>
    <w:rsid w:val="00DF3122"/>
    <w:rsid w:val="00DF3D46"/>
    <w:rsid w:val="00DF433F"/>
    <w:rsid w:val="00DF4F54"/>
    <w:rsid w:val="00DF68F6"/>
    <w:rsid w:val="00DF7487"/>
    <w:rsid w:val="00DF7B0F"/>
    <w:rsid w:val="00DF7DB3"/>
    <w:rsid w:val="00E00DFE"/>
    <w:rsid w:val="00E0150D"/>
    <w:rsid w:val="00E019C7"/>
    <w:rsid w:val="00E02394"/>
    <w:rsid w:val="00E036C9"/>
    <w:rsid w:val="00E03D62"/>
    <w:rsid w:val="00E04038"/>
    <w:rsid w:val="00E04132"/>
    <w:rsid w:val="00E04B40"/>
    <w:rsid w:val="00E05D6A"/>
    <w:rsid w:val="00E05FDF"/>
    <w:rsid w:val="00E06317"/>
    <w:rsid w:val="00E06580"/>
    <w:rsid w:val="00E073E8"/>
    <w:rsid w:val="00E07A61"/>
    <w:rsid w:val="00E12400"/>
    <w:rsid w:val="00E13439"/>
    <w:rsid w:val="00E145B4"/>
    <w:rsid w:val="00E15CCB"/>
    <w:rsid w:val="00E15E32"/>
    <w:rsid w:val="00E173EA"/>
    <w:rsid w:val="00E2122A"/>
    <w:rsid w:val="00E21553"/>
    <w:rsid w:val="00E21766"/>
    <w:rsid w:val="00E217A4"/>
    <w:rsid w:val="00E228D2"/>
    <w:rsid w:val="00E24FB3"/>
    <w:rsid w:val="00E26ACF"/>
    <w:rsid w:val="00E27227"/>
    <w:rsid w:val="00E3297A"/>
    <w:rsid w:val="00E339CC"/>
    <w:rsid w:val="00E348E6"/>
    <w:rsid w:val="00E34E13"/>
    <w:rsid w:val="00E34F73"/>
    <w:rsid w:val="00E351D9"/>
    <w:rsid w:val="00E351FC"/>
    <w:rsid w:val="00E36111"/>
    <w:rsid w:val="00E37405"/>
    <w:rsid w:val="00E40895"/>
    <w:rsid w:val="00E40FF4"/>
    <w:rsid w:val="00E42533"/>
    <w:rsid w:val="00E43FFF"/>
    <w:rsid w:val="00E4401D"/>
    <w:rsid w:val="00E45DA2"/>
    <w:rsid w:val="00E45EB6"/>
    <w:rsid w:val="00E46D28"/>
    <w:rsid w:val="00E50937"/>
    <w:rsid w:val="00E50EB6"/>
    <w:rsid w:val="00E51BA9"/>
    <w:rsid w:val="00E529DA"/>
    <w:rsid w:val="00E52B1C"/>
    <w:rsid w:val="00E53129"/>
    <w:rsid w:val="00E53AE4"/>
    <w:rsid w:val="00E53F00"/>
    <w:rsid w:val="00E5413C"/>
    <w:rsid w:val="00E54B33"/>
    <w:rsid w:val="00E559E2"/>
    <w:rsid w:val="00E56737"/>
    <w:rsid w:val="00E57C25"/>
    <w:rsid w:val="00E60EDD"/>
    <w:rsid w:val="00E63321"/>
    <w:rsid w:val="00E66C50"/>
    <w:rsid w:val="00E7081B"/>
    <w:rsid w:val="00E70E38"/>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1BE3"/>
    <w:rsid w:val="00E9235B"/>
    <w:rsid w:val="00E92F38"/>
    <w:rsid w:val="00E930A5"/>
    <w:rsid w:val="00E9413B"/>
    <w:rsid w:val="00E9441D"/>
    <w:rsid w:val="00E94C62"/>
    <w:rsid w:val="00E9501B"/>
    <w:rsid w:val="00E95255"/>
    <w:rsid w:val="00E96F63"/>
    <w:rsid w:val="00E9777E"/>
    <w:rsid w:val="00EA051E"/>
    <w:rsid w:val="00EA0EBE"/>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64C8"/>
    <w:rsid w:val="00EB778A"/>
    <w:rsid w:val="00EB7878"/>
    <w:rsid w:val="00EC053D"/>
    <w:rsid w:val="00EC1561"/>
    <w:rsid w:val="00EC2923"/>
    <w:rsid w:val="00EC418E"/>
    <w:rsid w:val="00EC4660"/>
    <w:rsid w:val="00EC604A"/>
    <w:rsid w:val="00ED00D5"/>
    <w:rsid w:val="00ED0DC8"/>
    <w:rsid w:val="00ED1B06"/>
    <w:rsid w:val="00ED3C5A"/>
    <w:rsid w:val="00ED425B"/>
    <w:rsid w:val="00ED48F2"/>
    <w:rsid w:val="00ED4919"/>
    <w:rsid w:val="00ED4CDE"/>
    <w:rsid w:val="00ED52E1"/>
    <w:rsid w:val="00ED5AA2"/>
    <w:rsid w:val="00ED67CF"/>
    <w:rsid w:val="00ED6C16"/>
    <w:rsid w:val="00ED7008"/>
    <w:rsid w:val="00ED7342"/>
    <w:rsid w:val="00EE0024"/>
    <w:rsid w:val="00EE09C1"/>
    <w:rsid w:val="00EE1478"/>
    <w:rsid w:val="00EE2D4F"/>
    <w:rsid w:val="00EE34A9"/>
    <w:rsid w:val="00EE39E9"/>
    <w:rsid w:val="00EE459F"/>
    <w:rsid w:val="00EE4958"/>
    <w:rsid w:val="00EE4C7A"/>
    <w:rsid w:val="00EE5B02"/>
    <w:rsid w:val="00EE690B"/>
    <w:rsid w:val="00EE6B02"/>
    <w:rsid w:val="00EE7909"/>
    <w:rsid w:val="00EE79F7"/>
    <w:rsid w:val="00EF068C"/>
    <w:rsid w:val="00EF1314"/>
    <w:rsid w:val="00EF143E"/>
    <w:rsid w:val="00EF1849"/>
    <w:rsid w:val="00EF2881"/>
    <w:rsid w:val="00EF31B3"/>
    <w:rsid w:val="00EF3B35"/>
    <w:rsid w:val="00EF4850"/>
    <w:rsid w:val="00EF48DA"/>
    <w:rsid w:val="00F029A2"/>
    <w:rsid w:val="00F030D2"/>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6283"/>
    <w:rsid w:val="00F16AF9"/>
    <w:rsid w:val="00F1749E"/>
    <w:rsid w:val="00F17798"/>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50DC"/>
    <w:rsid w:val="00F56357"/>
    <w:rsid w:val="00F57361"/>
    <w:rsid w:val="00F579DA"/>
    <w:rsid w:val="00F57ABA"/>
    <w:rsid w:val="00F623AF"/>
    <w:rsid w:val="00F62910"/>
    <w:rsid w:val="00F64165"/>
    <w:rsid w:val="00F642F3"/>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4F93"/>
    <w:rsid w:val="00F86392"/>
    <w:rsid w:val="00F87A13"/>
    <w:rsid w:val="00F90C2D"/>
    <w:rsid w:val="00F926A3"/>
    <w:rsid w:val="00F92C03"/>
    <w:rsid w:val="00F93A80"/>
    <w:rsid w:val="00F93E60"/>
    <w:rsid w:val="00F94CAF"/>
    <w:rsid w:val="00F97454"/>
    <w:rsid w:val="00F979C8"/>
    <w:rsid w:val="00FA072D"/>
    <w:rsid w:val="00FA28DD"/>
    <w:rsid w:val="00FA39A1"/>
    <w:rsid w:val="00FA441D"/>
    <w:rsid w:val="00FA4E6F"/>
    <w:rsid w:val="00FA5A9E"/>
    <w:rsid w:val="00FA6C0B"/>
    <w:rsid w:val="00FB1EEB"/>
    <w:rsid w:val="00FB223D"/>
    <w:rsid w:val="00FB2B7B"/>
    <w:rsid w:val="00FB3517"/>
    <w:rsid w:val="00FB6366"/>
    <w:rsid w:val="00FB6385"/>
    <w:rsid w:val="00FC0037"/>
    <w:rsid w:val="00FC26A2"/>
    <w:rsid w:val="00FC28E7"/>
    <w:rsid w:val="00FC2AF2"/>
    <w:rsid w:val="00FC2DDD"/>
    <w:rsid w:val="00FC5933"/>
    <w:rsid w:val="00FC5BB8"/>
    <w:rsid w:val="00FC68E8"/>
    <w:rsid w:val="00FD0EA1"/>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link w:val="Ttulo1Char"/>
    <w:uiPriority w:val="9"/>
    <w:qFormat/>
    <w:rsid w:val="0003644A"/>
    <w:pPr>
      <w:keepNext/>
      <w:jc w:val="center"/>
      <w:outlineLvl w:val="0"/>
    </w:pPr>
    <w:rPr>
      <w:rFonts w:ascii="Arial" w:hAnsi="Arial"/>
      <w:sz w:val="28"/>
      <w:szCs w:val="20"/>
    </w:rPr>
  </w:style>
  <w:style w:type="paragraph" w:styleId="Ttulo2">
    <w:name w:val="heading 2"/>
    <w:basedOn w:val="Normal"/>
    <w:next w:val="Normal"/>
    <w:link w:val="Ttulo2Char"/>
    <w:uiPriority w:val="9"/>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uiPriority w:val="9"/>
    <w:qFormat/>
    <w:rsid w:val="0003644A"/>
    <w:pPr>
      <w:keepNext/>
      <w:spacing w:line="360" w:lineRule="auto"/>
      <w:jc w:val="both"/>
      <w:outlineLvl w:val="2"/>
    </w:pPr>
    <w:rPr>
      <w:rFonts w:ascii="Verdana" w:hAnsi="Verdana" w:cs="Arial"/>
      <w:b/>
      <w:bCs/>
      <w:sz w:val="20"/>
    </w:rPr>
  </w:style>
  <w:style w:type="paragraph" w:styleId="Ttulo4">
    <w:name w:val="heading 4"/>
    <w:basedOn w:val="Normal"/>
    <w:next w:val="Normal"/>
    <w:link w:val="Ttulo4Char"/>
    <w:uiPriority w:val="9"/>
    <w:unhideWhenUsed/>
    <w:qFormat/>
    <w:rsid w:val="00FB1EEB"/>
    <w:pPr>
      <w:keepNext/>
      <w:spacing w:before="240" w:after="60" w:line="276" w:lineRule="auto"/>
      <w:outlineLvl w:val="3"/>
    </w:pPr>
    <w:rPr>
      <w:rFonts w:ascii="Calibri" w:hAnsi="Calibri"/>
      <w:b/>
      <w:bCs/>
      <w:sz w:val="28"/>
      <w:szCs w:val="28"/>
    </w:rPr>
  </w:style>
  <w:style w:type="paragraph" w:styleId="Ttulo5">
    <w:name w:val="heading 5"/>
    <w:basedOn w:val="Normal"/>
    <w:next w:val="Normal"/>
    <w:link w:val="Ttulo5Char"/>
    <w:uiPriority w:val="9"/>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qFormat/>
    <w:rsid w:val="0003644A"/>
    <w:pPr>
      <w:keepNext/>
      <w:jc w:val="center"/>
      <w:outlineLvl w:val="6"/>
    </w:pPr>
    <w:rPr>
      <w:b/>
      <w:szCs w:val="20"/>
    </w:rPr>
  </w:style>
  <w:style w:type="paragraph" w:styleId="Ttulo8">
    <w:name w:val="heading 8"/>
    <w:basedOn w:val="Normal"/>
    <w:next w:val="Normal"/>
    <w:link w:val="Ttulo8Char"/>
    <w:uiPriority w:val="9"/>
    <w:semiHidden/>
    <w:unhideWhenUsed/>
    <w:qFormat/>
    <w:rsid w:val="00FB1EEB"/>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uiPriority w:val="99"/>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link w:val="Recuodecorpodetexto3Char"/>
    <w:uiPriority w:val="99"/>
    <w:rsid w:val="0003644A"/>
    <w:pPr>
      <w:spacing w:line="360" w:lineRule="auto"/>
      <w:ind w:firstLine="2880"/>
      <w:jc w:val="both"/>
    </w:pPr>
    <w:rPr>
      <w:rFonts w:ascii="Verdana" w:hAnsi="Verdana" w:cs="Arial"/>
      <w:sz w:val="20"/>
      <w:szCs w:val="20"/>
    </w:rPr>
  </w:style>
  <w:style w:type="paragraph" w:styleId="NormalWeb">
    <w:name w:val="Normal (Web)"/>
    <w:basedOn w:val="Normal"/>
    <w:rsid w:val="0003644A"/>
    <w:pPr>
      <w:spacing w:before="100" w:after="100"/>
    </w:pPr>
  </w:style>
  <w:style w:type="paragraph" w:styleId="Textodebalo">
    <w:name w:val="Balloon Text"/>
    <w:basedOn w:val="Normal"/>
    <w:link w:val="TextodebaloChar"/>
    <w:uiPriority w:val="99"/>
    <w:semiHidden/>
    <w:rsid w:val="005548BB"/>
    <w:rPr>
      <w:rFonts w:ascii="Tahoma" w:hAnsi="Tahoma" w:cs="Tahoma"/>
      <w:sz w:val="16"/>
      <w:szCs w:val="16"/>
    </w:rPr>
  </w:style>
  <w:style w:type="paragraph" w:styleId="Corpodetexto2">
    <w:name w:val="Body Text 2"/>
    <w:basedOn w:val="Normal"/>
    <w:link w:val="Corpodetexto2Char"/>
    <w:uiPriority w:val="99"/>
    <w:unhideWhenUsed/>
    <w:rsid w:val="003109E4"/>
    <w:pPr>
      <w:spacing w:after="120" w:line="480" w:lineRule="auto"/>
    </w:pPr>
  </w:style>
  <w:style w:type="character" w:customStyle="1" w:styleId="Corpodetexto2Char">
    <w:name w:val="Corpo de texto 2 Char"/>
    <w:link w:val="Corpodetexto2"/>
    <w:uiPriority w:val="99"/>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uiPriority w:val="99"/>
    <w:rsid w:val="00BD0B2F"/>
    <w:rPr>
      <w:sz w:val="24"/>
      <w:szCs w:val="24"/>
    </w:rPr>
  </w:style>
  <w:style w:type="character" w:customStyle="1" w:styleId="Recuodecorpodetexto2Char">
    <w:name w:val="Recuo de corpo de texto 2 Char"/>
    <w:link w:val="Recuodecorpodetexto2"/>
    <w:uiPriority w:val="99"/>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uiPriority w:val="9"/>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 w:type="character" w:customStyle="1" w:styleId="Ttulo4Char">
    <w:name w:val="Título 4 Char"/>
    <w:basedOn w:val="Fontepargpadro"/>
    <w:link w:val="Ttulo4"/>
    <w:uiPriority w:val="9"/>
    <w:rsid w:val="00FB1EEB"/>
    <w:rPr>
      <w:rFonts w:ascii="Calibri" w:hAnsi="Calibri"/>
      <w:b/>
      <w:bCs/>
      <w:sz w:val="28"/>
      <w:szCs w:val="28"/>
    </w:rPr>
  </w:style>
  <w:style w:type="character" w:customStyle="1" w:styleId="Ttulo8Char">
    <w:name w:val="Título 8 Char"/>
    <w:basedOn w:val="Fontepargpadro"/>
    <w:link w:val="Ttulo8"/>
    <w:uiPriority w:val="9"/>
    <w:semiHidden/>
    <w:rsid w:val="00FB1EEB"/>
    <w:rPr>
      <w:rFonts w:asciiTheme="majorHAnsi" w:eastAsiaTheme="majorEastAsia" w:hAnsiTheme="majorHAnsi" w:cstheme="majorBidi"/>
      <w:color w:val="404040" w:themeColor="text1" w:themeTint="BF"/>
    </w:rPr>
  </w:style>
  <w:style w:type="character" w:customStyle="1" w:styleId="TextodebaloChar">
    <w:name w:val="Texto de balão Char"/>
    <w:basedOn w:val="Fontepargpadro"/>
    <w:link w:val="Textodebalo"/>
    <w:uiPriority w:val="99"/>
    <w:semiHidden/>
    <w:rsid w:val="00FB1EEB"/>
    <w:rPr>
      <w:rFonts w:ascii="Tahoma" w:hAnsi="Tahoma" w:cs="Tahoma"/>
      <w:sz w:val="16"/>
      <w:szCs w:val="16"/>
    </w:rPr>
  </w:style>
  <w:style w:type="character" w:customStyle="1" w:styleId="Ttulo2Char">
    <w:name w:val="Título 2 Char"/>
    <w:basedOn w:val="Fontepargpadro"/>
    <w:link w:val="Ttulo2"/>
    <w:uiPriority w:val="9"/>
    <w:rsid w:val="00FB1EEB"/>
    <w:rPr>
      <w:rFonts w:ascii="Verdana" w:hAnsi="Verdana" w:cs="Arial"/>
      <w:b/>
      <w:bCs/>
      <w:sz w:val="18"/>
      <w:szCs w:val="24"/>
    </w:rPr>
  </w:style>
  <w:style w:type="character" w:customStyle="1" w:styleId="Ttulo7Char">
    <w:name w:val="Título 7 Char"/>
    <w:basedOn w:val="Fontepargpadro"/>
    <w:link w:val="Ttulo7"/>
    <w:uiPriority w:val="9"/>
    <w:rsid w:val="00FB1EEB"/>
    <w:rPr>
      <w:b/>
      <w:sz w:val="24"/>
    </w:rPr>
  </w:style>
  <w:style w:type="character" w:customStyle="1" w:styleId="Recuodecorpodetexto3Char">
    <w:name w:val="Recuo de corpo de texto 3 Char"/>
    <w:basedOn w:val="Fontepargpadro"/>
    <w:link w:val="Recuodecorpodetexto3"/>
    <w:uiPriority w:val="99"/>
    <w:rsid w:val="00FB1EEB"/>
    <w:rPr>
      <w:rFonts w:ascii="Verdana" w:hAnsi="Verdana" w:cs="Arial"/>
    </w:rPr>
  </w:style>
  <w:style w:type="paragraph" w:styleId="Corpodetexto3">
    <w:name w:val="Body Text 3"/>
    <w:basedOn w:val="Normal"/>
    <w:link w:val="Corpodetexto3Char"/>
    <w:uiPriority w:val="99"/>
    <w:semiHidden/>
    <w:unhideWhenUsed/>
    <w:rsid w:val="00FB1EEB"/>
    <w:pPr>
      <w:spacing w:after="120" w:line="276" w:lineRule="auto"/>
    </w:pPr>
    <w:rPr>
      <w:rFonts w:ascii="Calibri" w:hAnsi="Calibri"/>
      <w:sz w:val="16"/>
      <w:szCs w:val="16"/>
    </w:rPr>
  </w:style>
  <w:style w:type="character" w:customStyle="1" w:styleId="Corpodetexto3Char">
    <w:name w:val="Corpo de texto 3 Char"/>
    <w:basedOn w:val="Fontepargpadro"/>
    <w:link w:val="Corpodetexto3"/>
    <w:uiPriority w:val="99"/>
    <w:semiHidden/>
    <w:rsid w:val="00FB1EEB"/>
    <w:rPr>
      <w:rFonts w:ascii="Calibri" w:hAnsi="Calibri"/>
      <w:sz w:val="16"/>
      <w:szCs w:val="16"/>
    </w:rPr>
  </w:style>
  <w:style w:type="paragraph" w:styleId="Ttulo">
    <w:name w:val="Title"/>
    <w:basedOn w:val="Normal"/>
    <w:link w:val="TtuloChar"/>
    <w:qFormat/>
    <w:rsid w:val="00FB1EEB"/>
    <w:pPr>
      <w:widowControl w:val="0"/>
      <w:jc w:val="center"/>
    </w:pPr>
    <w:rPr>
      <w:szCs w:val="20"/>
    </w:rPr>
  </w:style>
  <w:style w:type="character" w:customStyle="1" w:styleId="TtuloChar">
    <w:name w:val="Título Char"/>
    <w:basedOn w:val="Fontepargpadro"/>
    <w:link w:val="Ttulo"/>
    <w:rsid w:val="00FB1EEB"/>
    <w:rPr>
      <w:sz w:val="24"/>
    </w:rPr>
  </w:style>
  <w:style w:type="paragraph" w:customStyle="1" w:styleId="artigo">
    <w:name w:val="artigo"/>
    <w:basedOn w:val="Normal"/>
    <w:rsid w:val="00FB1EEB"/>
    <w:pPr>
      <w:spacing w:before="100" w:beforeAutospacing="1" w:after="100" w:afterAutospacing="1"/>
    </w:pPr>
  </w:style>
  <w:style w:type="character" w:customStyle="1" w:styleId="Ttulo1Char">
    <w:name w:val="Título 1 Char"/>
    <w:basedOn w:val="Fontepargpadro"/>
    <w:link w:val="Ttulo1"/>
    <w:uiPriority w:val="9"/>
    <w:rsid w:val="00FB1EEB"/>
    <w:rPr>
      <w:rFonts w:ascii="Arial" w:hAnsi="Arial"/>
      <w:sz w:val="28"/>
    </w:rPr>
  </w:style>
  <w:style w:type="character" w:customStyle="1" w:styleId="go">
    <w:name w:val="go"/>
    <w:basedOn w:val="Fontepargpadro"/>
    <w:rsid w:val="00FB1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link w:val="Ttulo1Char"/>
    <w:uiPriority w:val="9"/>
    <w:qFormat/>
    <w:rsid w:val="0003644A"/>
    <w:pPr>
      <w:keepNext/>
      <w:jc w:val="center"/>
      <w:outlineLvl w:val="0"/>
    </w:pPr>
    <w:rPr>
      <w:rFonts w:ascii="Arial" w:hAnsi="Arial"/>
      <w:sz w:val="28"/>
      <w:szCs w:val="20"/>
    </w:rPr>
  </w:style>
  <w:style w:type="paragraph" w:styleId="Ttulo2">
    <w:name w:val="heading 2"/>
    <w:basedOn w:val="Normal"/>
    <w:next w:val="Normal"/>
    <w:link w:val="Ttulo2Char"/>
    <w:uiPriority w:val="9"/>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uiPriority w:val="9"/>
    <w:qFormat/>
    <w:rsid w:val="0003644A"/>
    <w:pPr>
      <w:keepNext/>
      <w:spacing w:line="360" w:lineRule="auto"/>
      <w:jc w:val="both"/>
      <w:outlineLvl w:val="2"/>
    </w:pPr>
    <w:rPr>
      <w:rFonts w:ascii="Verdana" w:hAnsi="Verdana" w:cs="Arial"/>
      <w:b/>
      <w:bCs/>
      <w:sz w:val="20"/>
    </w:rPr>
  </w:style>
  <w:style w:type="paragraph" w:styleId="Ttulo4">
    <w:name w:val="heading 4"/>
    <w:basedOn w:val="Normal"/>
    <w:next w:val="Normal"/>
    <w:link w:val="Ttulo4Char"/>
    <w:uiPriority w:val="9"/>
    <w:unhideWhenUsed/>
    <w:qFormat/>
    <w:rsid w:val="00FB1EEB"/>
    <w:pPr>
      <w:keepNext/>
      <w:spacing w:before="240" w:after="60" w:line="276" w:lineRule="auto"/>
      <w:outlineLvl w:val="3"/>
    </w:pPr>
    <w:rPr>
      <w:rFonts w:ascii="Calibri" w:hAnsi="Calibri"/>
      <w:b/>
      <w:bCs/>
      <w:sz w:val="28"/>
      <w:szCs w:val="28"/>
    </w:rPr>
  </w:style>
  <w:style w:type="paragraph" w:styleId="Ttulo5">
    <w:name w:val="heading 5"/>
    <w:basedOn w:val="Normal"/>
    <w:next w:val="Normal"/>
    <w:link w:val="Ttulo5Char"/>
    <w:uiPriority w:val="9"/>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qFormat/>
    <w:rsid w:val="0003644A"/>
    <w:pPr>
      <w:keepNext/>
      <w:jc w:val="center"/>
      <w:outlineLvl w:val="6"/>
    </w:pPr>
    <w:rPr>
      <w:b/>
      <w:szCs w:val="20"/>
    </w:rPr>
  </w:style>
  <w:style w:type="paragraph" w:styleId="Ttulo8">
    <w:name w:val="heading 8"/>
    <w:basedOn w:val="Normal"/>
    <w:next w:val="Normal"/>
    <w:link w:val="Ttulo8Char"/>
    <w:uiPriority w:val="9"/>
    <w:semiHidden/>
    <w:unhideWhenUsed/>
    <w:qFormat/>
    <w:rsid w:val="00FB1EEB"/>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uiPriority w:val="99"/>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link w:val="Recuodecorpodetexto3Char"/>
    <w:uiPriority w:val="99"/>
    <w:rsid w:val="0003644A"/>
    <w:pPr>
      <w:spacing w:line="360" w:lineRule="auto"/>
      <w:ind w:firstLine="2880"/>
      <w:jc w:val="both"/>
    </w:pPr>
    <w:rPr>
      <w:rFonts w:ascii="Verdana" w:hAnsi="Verdana" w:cs="Arial"/>
      <w:sz w:val="20"/>
      <w:szCs w:val="20"/>
    </w:rPr>
  </w:style>
  <w:style w:type="paragraph" w:styleId="NormalWeb">
    <w:name w:val="Normal (Web)"/>
    <w:basedOn w:val="Normal"/>
    <w:rsid w:val="0003644A"/>
    <w:pPr>
      <w:spacing w:before="100" w:after="100"/>
    </w:pPr>
  </w:style>
  <w:style w:type="paragraph" w:styleId="Textodebalo">
    <w:name w:val="Balloon Text"/>
    <w:basedOn w:val="Normal"/>
    <w:link w:val="TextodebaloChar"/>
    <w:uiPriority w:val="99"/>
    <w:semiHidden/>
    <w:rsid w:val="005548BB"/>
    <w:rPr>
      <w:rFonts w:ascii="Tahoma" w:hAnsi="Tahoma" w:cs="Tahoma"/>
      <w:sz w:val="16"/>
      <w:szCs w:val="16"/>
    </w:rPr>
  </w:style>
  <w:style w:type="paragraph" w:styleId="Corpodetexto2">
    <w:name w:val="Body Text 2"/>
    <w:basedOn w:val="Normal"/>
    <w:link w:val="Corpodetexto2Char"/>
    <w:uiPriority w:val="99"/>
    <w:unhideWhenUsed/>
    <w:rsid w:val="003109E4"/>
    <w:pPr>
      <w:spacing w:after="120" w:line="480" w:lineRule="auto"/>
    </w:pPr>
  </w:style>
  <w:style w:type="character" w:customStyle="1" w:styleId="Corpodetexto2Char">
    <w:name w:val="Corpo de texto 2 Char"/>
    <w:link w:val="Corpodetexto2"/>
    <w:uiPriority w:val="99"/>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uiPriority w:val="99"/>
    <w:rsid w:val="00BD0B2F"/>
    <w:rPr>
      <w:sz w:val="24"/>
      <w:szCs w:val="24"/>
    </w:rPr>
  </w:style>
  <w:style w:type="character" w:customStyle="1" w:styleId="Recuodecorpodetexto2Char">
    <w:name w:val="Recuo de corpo de texto 2 Char"/>
    <w:link w:val="Recuodecorpodetexto2"/>
    <w:uiPriority w:val="99"/>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uiPriority w:val="9"/>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 w:type="character" w:customStyle="1" w:styleId="Ttulo4Char">
    <w:name w:val="Título 4 Char"/>
    <w:basedOn w:val="Fontepargpadro"/>
    <w:link w:val="Ttulo4"/>
    <w:uiPriority w:val="9"/>
    <w:rsid w:val="00FB1EEB"/>
    <w:rPr>
      <w:rFonts w:ascii="Calibri" w:hAnsi="Calibri"/>
      <w:b/>
      <w:bCs/>
      <w:sz w:val="28"/>
      <w:szCs w:val="28"/>
    </w:rPr>
  </w:style>
  <w:style w:type="character" w:customStyle="1" w:styleId="Ttulo8Char">
    <w:name w:val="Título 8 Char"/>
    <w:basedOn w:val="Fontepargpadro"/>
    <w:link w:val="Ttulo8"/>
    <w:uiPriority w:val="9"/>
    <w:semiHidden/>
    <w:rsid w:val="00FB1EEB"/>
    <w:rPr>
      <w:rFonts w:asciiTheme="majorHAnsi" w:eastAsiaTheme="majorEastAsia" w:hAnsiTheme="majorHAnsi" w:cstheme="majorBidi"/>
      <w:color w:val="404040" w:themeColor="text1" w:themeTint="BF"/>
    </w:rPr>
  </w:style>
  <w:style w:type="character" w:customStyle="1" w:styleId="TextodebaloChar">
    <w:name w:val="Texto de balão Char"/>
    <w:basedOn w:val="Fontepargpadro"/>
    <w:link w:val="Textodebalo"/>
    <w:uiPriority w:val="99"/>
    <w:semiHidden/>
    <w:rsid w:val="00FB1EEB"/>
    <w:rPr>
      <w:rFonts w:ascii="Tahoma" w:hAnsi="Tahoma" w:cs="Tahoma"/>
      <w:sz w:val="16"/>
      <w:szCs w:val="16"/>
    </w:rPr>
  </w:style>
  <w:style w:type="character" w:customStyle="1" w:styleId="Ttulo2Char">
    <w:name w:val="Título 2 Char"/>
    <w:basedOn w:val="Fontepargpadro"/>
    <w:link w:val="Ttulo2"/>
    <w:uiPriority w:val="9"/>
    <w:rsid w:val="00FB1EEB"/>
    <w:rPr>
      <w:rFonts w:ascii="Verdana" w:hAnsi="Verdana" w:cs="Arial"/>
      <w:b/>
      <w:bCs/>
      <w:sz w:val="18"/>
      <w:szCs w:val="24"/>
    </w:rPr>
  </w:style>
  <w:style w:type="character" w:customStyle="1" w:styleId="Ttulo7Char">
    <w:name w:val="Título 7 Char"/>
    <w:basedOn w:val="Fontepargpadro"/>
    <w:link w:val="Ttulo7"/>
    <w:uiPriority w:val="9"/>
    <w:rsid w:val="00FB1EEB"/>
    <w:rPr>
      <w:b/>
      <w:sz w:val="24"/>
    </w:rPr>
  </w:style>
  <w:style w:type="character" w:customStyle="1" w:styleId="Recuodecorpodetexto3Char">
    <w:name w:val="Recuo de corpo de texto 3 Char"/>
    <w:basedOn w:val="Fontepargpadro"/>
    <w:link w:val="Recuodecorpodetexto3"/>
    <w:uiPriority w:val="99"/>
    <w:rsid w:val="00FB1EEB"/>
    <w:rPr>
      <w:rFonts w:ascii="Verdana" w:hAnsi="Verdana" w:cs="Arial"/>
    </w:rPr>
  </w:style>
  <w:style w:type="paragraph" w:styleId="Corpodetexto3">
    <w:name w:val="Body Text 3"/>
    <w:basedOn w:val="Normal"/>
    <w:link w:val="Corpodetexto3Char"/>
    <w:uiPriority w:val="99"/>
    <w:semiHidden/>
    <w:unhideWhenUsed/>
    <w:rsid w:val="00FB1EEB"/>
    <w:pPr>
      <w:spacing w:after="120" w:line="276" w:lineRule="auto"/>
    </w:pPr>
    <w:rPr>
      <w:rFonts w:ascii="Calibri" w:hAnsi="Calibri"/>
      <w:sz w:val="16"/>
      <w:szCs w:val="16"/>
    </w:rPr>
  </w:style>
  <w:style w:type="character" w:customStyle="1" w:styleId="Corpodetexto3Char">
    <w:name w:val="Corpo de texto 3 Char"/>
    <w:basedOn w:val="Fontepargpadro"/>
    <w:link w:val="Corpodetexto3"/>
    <w:uiPriority w:val="99"/>
    <w:semiHidden/>
    <w:rsid w:val="00FB1EEB"/>
    <w:rPr>
      <w:rFonts w:ascii="Calibri" w:hAnsi="Calibri"/>
      <w:sz w:val="16"/>
      <w:szCs w:val="16"/>
    </w:rPr>
  </w:style>
  <w:style w:type="paragraph" w:styleId="Ttulo">
    <w:name w:val="Title"/>
    <w:basedOn w:val="Normal"/>
    <w:link w:val="TtuloChar"/>
    <w:qFormat/>
    <w:rsid w:val="00FB1EEB"/>
    <w:pPr>
      <w:widowControl w:val="0"/>
      <w:jc w:val="center"/>
    </w:pPr>
    <w:rPr>
      <w:szCs w:val="20"/>
    </w:rPr>
  </w:style>
  <w:style w:type="character" w:customStyle="1" w:styleId="TtuloChar">
    <w:name w:val="Título Char"/>
    <w:basedOn w:val="Fontepargpadro"/>
    <w:link w:val="Ttulo"/>
    <w:rsid w:val="00FB1EEB"/>
    <w:rPr>
      <w:sz w:val="24"/>
    </w:rPr>
  </w:style>
  <w:style w:type="paragraph" w:customStyle="1" w:styleId="artigo">
    <w:name w:val="artigo"/>
    <w:basedOn w:val="Normal"/>
    <w:rsid w:val="00FB1EEB"/>
    <w:pPr>
      <w:spacing w:before="100" w:beforeAutospacing="1" w:after="100" w:afterAutospacing="1"/>
    </w:pPr>
  </w:style>
  <w:style w:type="character" w:customStyle="1" w:styleId="Ttulo1Char">
    <w:name w:val="Título 1 Char"/>
    <w:basedOn w:val="Fontepargpadro"/>
    <w:link w:val="Ttulo1"/>
    <w:uiPriority w:val="9"/>
    <w:rsid w:val="00FB1EEB"/>
    <w:rPr>
      <w:rFonts w:ascii="Arial" w:hAnsi="Arial"/>
      <w:sz w:val="28"/>
    </w:rPr>
  </w:style>
  <w:style w:type="character" w:customStyle="1" w:styleId="go">
    <w:name w:val="go"/>
    <w:basedOn w:val="Fontepargpadro"/>
    <w:rsid w:val="00FB1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gov.br/web/dou/-/portaria-conjunta-n-650-de-24-de-setembro-de-2019-21801832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9F3E-9771-4ABD-8AA7-216FB429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570</TotalTime>
  <Pages>43</Pages>
  <Words>10706</Words>
  <Characters>57814</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68384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Usuario</cp:lastModifiedBy>
  <cp:revision>21</cp:revision>
  <cp:lastPrinted>2024-04-16T23:08:00Z</cp:lastPrinted>
  <dcterms:created xsi:type="dcterms:W3CDTF">2023-12-08T13:17:00Z</dcterms:created>
  <dcterms:modified xsi:type="dcterms:W3CDTF">2024-04-16T23:09:00Z</dcterms:modified>
</cp:coreProperties>
</file>