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DF" w:rsidRDefault="00E05FDF" w:rsidP="00E05FDF">
      <w:pPr>
        <w:spacing w:line="140" w:lineRule="exact"/>
        <w:jc w:val="right"/>
      </w:pPr>
    </w:p>
    <w:p w:rsidR="00C51B60" w:rsidRDefault="00C51B60" w:rsidP="00C51B60">
      <w:pPr>
        <w:jc w:val="right"/>
      </w:pPr>
      <w:r>
        <w:t xml:space="preserve">Conceição do Coité, </w:t>
      </w:r>
      <w:r w:rsidR="006027A9">
        <w:t>06 de novembro</w:t>
      </w:r>
      <w:r>
        <w:t xml:space="preserve"> de 2023.</w:t>
      </w:r>
    </w:p>
    <w:p w:rsidR="00C51B60" w:rsidRDefault="00C51B60" w:rsidP="00E05FDF">
      <w:pPr>
        <w:spacing w:line="200" w:lineRule="exact"/>
        <w:jc w:val="right"/>
      </w:pPr>
    </w:p>
    <w:p w:rsidR="0044123D" w:rsidRDefault="0044123D" w:rsidP="00E05FDF">
      <w:pPr>
        <w:spacing w:line="140" w:lineRule="exact"/>
        <w:jc w:val="right"/>
      </w:pPr>
    </w:p>
    <w:p w:rsidR="00A57F8F" w:rsidRDefault="00A57F8F" w:rsidP="00E05FDF">
      <w:pPr>
        <w:spacing w:line="140" w:lineRule="exact"/>
        <w:jc w:val="right"/>
      </w:pPr>
    </w:p>
    <w:p w:rsidR="00C51B60" w:rsidRDefault="00C51B60" w:rsidP="00400945">
      <w:pPr>
        <w:spacing w:line="320" w:lineRule="exact"/>
        <w:jc w:val="both"/>
        <w:rPr>
          <w:b/>
          <w:bCs/>
        </w:rPr>
      </w:pPr>
      <w:r>
        <w:rPr>
          <w:b/>
          <w:bCs/>
        </w:rPr>
        <w:t>À</w:t>
      </w:r>
    </w:p>
    <w:p w:rsidR="00C51B60" w:rsidRDefault="00C51B60" w:rsidP="00400945">
      <w:pPr>
        <w:spacing w:line="320" w:lineRule="exact"/>
        <w:jc w:val="both"/>
        <w:rPr>
          <w:b/>
          <w:bCs/>
        </w:rPr>
      </w:pPr>
      <w:r>
        <w:rPr>
          <w:b/>
          <w:bCs/>
        </w:rPr>
        <w:t>CÂMARA MUNICIPAL DE</w:t>
      </w:r>
      <w:r w:rsidR="00503518">
        <w:rPr>
          <w:b/>
          <w:bCs/>
        </w:rPr>
        <w:t xml:space="preserve"> VEREADORES DE</w:t>
      </w:r>
      <w:r>
        <w:rPr>
          <w:b/>
          <w:bCs/>
        </w:rPr>
        <w:t xml:space="preserve"> CONCEIÇÃO DO COITÉ</w:t>
      </w:r>
    </w:p>
    <w:p w:rsidR="00C51B60" w:rsidRDefault="00C51B60" w:rsidP="00400945">
      <w:pPr>
        <w:spacing w:line="320" w:lineRule="exact"/>
        <w:jc w:val="both"/>
        <w:rPr>
          <w:b/>
          <w:bCs/>
        </w:rPr>
      </w:pPr>
      <w:r>
        <w:rPr>
          <w:b/>
          <w:bCs/>
        </w:rPr>
        <w:t>NESTA</w:t>
      </w:r>
    </w:p>
    <w:p w:rsidR="0044123D" w:rsidRDefault="0044123D" w:rsidP="00400945">
      <w:pPr>
        <w:spacing w:line="240" w:lineRule="exact"/>
        <w:jc w:val="both"/>
      </w:pPr>
    </w:p>
    <w:p w:rsidR="00E07A61" w:rsidRPr="0044123D" w:rsidRDefault="00F05D1C" w:rsidP="00400945">
      <w:pPr>
        <w:shd w:val="clear" w:color="auto" w:fill="FFFFFF"/>
        <w:spacing w:before="120" w:after="120" w:line="240" w:lineRule="exact"/>
        <w:jc w:val="both"/>
      </w:pPr>
      <w:r w:rsidRPr="0044123D">
        <w:t xml:space="preserve">Exmo. Sr. Presidente e </w:t>
      </w:r>
    </w:p>
    <w:p w:rsidR="008B118B" w:rsidRDefault="00F05D1C" w:rsidP="00400945">
      <w:pPr>
        <w:shd w:val="clear" w:color="auto" w:fill="FFFFFF"/>
        <w:spacing w:before="120" w:after="120" w:line="240" w:lineRule="exact"/>
        <w:jc w:val="both"/>
        <w:rPr>
          <w:rFonts w:eastAsia="Arial Narrow"/>
        </w:rPr>
      </w:pPr>
      <w:r w:rsidRPr="0044123D">
        <w:t>Digníssimos Vereadores,</w:t>
      </w:r>
      <w:r w:rsidR="0044123D">
        <w:t xml:space="preserve"> d</w:t>
      </w:r>
      <w:r w:rsidR="008B118B" w:rsidRPr="0044123D">
        <w:rPr>
          <w:rFonts w:eastAsia="Arial Narrow"/>
        </w:rPr>
        <w:t xml:space="preserve">a Câmara </w:t>
      </w:r>
      <w:r w:rsidR="00E05FDF">
        <w:rPr>
          <w:rFonts w:eastAsia="Arial Narrow"/>
        </w:rPr>
        <w:t>Municipal de Conceição do Coité;</w:t>
      </w:r>
    </w:p>
    <w:p w:rsidR="00400945" w:rsidRDefault="00400945" w:rsidP="00400945">
      <w:pPr>
        <w:spacing w:line="360" w:lineRule="auto"/>
        <w:ind w:firstLine="851"/>
        <w:jc w:val="both"/>
      </w:pPr>
    </w:p>
    <w:p w:rsidR="00D2497C" w:rsidRPr="00D2497C" w:rsidRDefault="00D2497C" w:rsidP="00D2497C">
      <w:pPr>
        <w:shd w:val="clear" w:color="auto" w:fill="FFFFFF"/>
        <w:spacing w:after="300" w:line="330" w:lineRule="atLeast"/>
        <w:ind w:firstLine="709"/>
        <w:jc w:val="both"/>
      </w:pPr>
      <w:r w:rsidRPr="00D2497C">
        <w:t>A união de pessoas em torno de seus objetivos comuns é a base de nossa sociedade civil. A vida em comunidade se tornou possível a partir de estruturas que, com o tempo, tornaram-se cidades, compostas por comunidades que se juntaram em torno de um bem comum, ou um propósito único de ideias.</w:t>
      </w:r>
    </w:p>
    <w:p w:rsidR="00D2497C" w:rsidRPr="00D2497C" w:rsidRDefault="00D2497C" w:rsidP="00D2497C">
      <w:pPr>
        <w:shd w:val="clear" w:color="auto" w:fill="FFFFFF"/>
        <w:spacing w:after="300" w:line="330" w:lineRule="atLeast"/>
        <w:ind w:firstLine="709"/>
        <w:jc w:val="both"/>
      </w:pPr>
      <w:r w:rsidRPr="00D2497C">
        <w:t>As estruturas de trabalho e de produção, aliadas às moradias, tornaram as cidades densas de população. Além do trabalho e da vida em família, as pessoas buscam diversão, lazer, esporte, entretenimento, cultura, memória. Daí se pode encontrar justificativa na criação de entidades que se dedicam à promoção de causas comuns, eventos sociais, à difusão da cultura, do tradicionalismo, do esporte, do lazer, da preservação da memória e do meio ambiente.</w:t>
      </w:r>
    </w:p>
    <w:p w:rsidR="00D2497C" w:rsidRPr="00D2497C" w:rsidRDefault="00D2497C" w:rsidP="00D2497C">
      <w:pPr>
        <w:shd w:val="clear" w:color="auto" w:fill="FFFFFF"/>
        <w:spacing w:after="300" w:line="330" w:lineRule="atLeast"/>
        <w:ind w:firstLine="709"/>
        <w:jc w:val="both"/>
      </w:pPr>
      <w:r w:rsidRPr="00D2497C">
        <w:t>Essas atividades acontecem em razão do simples cumprimento da função de cidadania exercida pelos clubes e pelas associações. Todas elas são realizadas sem fins lucrativos.</w:t>
      </w:r>
    </w:p>
    <w:p w:rsidR="00D2497C" w:rsidRPr="00D2497C" w:rsidRDefault="00D2497C" w:rsidP="00D2497C">
      <w:pPr>
        <w:shd w:val="clear" w:color="auto" w:fill="FFFFFF"/>
        <w:spacing w:after="300" w:line="330" w:lineRule="atLeast"/>
        <w:ind w:firstLine="709"/>
        <w:jc w:val="both"/>
      </w:pPr>
      <w:r w:rsidRPr="00D2497C">
        <w:t>Sabemos também que a Constituição Federal elenca, dentre os direitos sociais, no artigo 6º, a educação e o lazer. Enquanto no artigo 23 define a cultura, a educação e o meio ambiente, com a preservação das florestas, da flora e da fauna, como direitos de todo cidadão. E cabe ao Poder Público propiciar condições para que esses direitos se realizem.</w:t>
      </w:r>
    </w:p>
    <w:p w:rsidR="00D2497C" w:rsidRPr="00D2497C" w:rsidRDefault="00D2497C" w:rsidP="00D2497C">
      <w:pPr>
        <w:shd w:val="clear" w:color="auto" w:fill="FFFFFF"/>
        <w:spacing w:after="300" w:line="330" w:lineRule="atLeast"/>
        <w:ind w:firstLine="709"/>
        <w:jc w:val="both"/>
      </w:pPr>
      <w:r w:rsidRPr="00D2497C">
        <w:t>Por outro lado, a presente proposição se justifica também em razão das lacunas legais existentes, que devem ser preenchidas de maneira adequada. Para tanto, sugere-se uma análise a partir da Constituição Federal:</w:t>
      </w:r>
    </w:p>
    <w:p w:rsidR="00D2497C" w:rsidRPr="00D2497C" w:rsidRDefault="00D2497C" w:rsidP="00D2497C">
      <w:pPr>
        <w:shd w:val="clear" w:color="auto" w:fill="FFFFFF"/>
        <w:tabs>
          <w:tab w:val="left" w:pos="2835"/>
        </w:tabs>
        <w:ind w:left="2835"/>
        <w:jc w:val="both"/>
        <w:rPr>
          <w:i/>
        </w:rPr>
      </w:pPr>
      <w:r w:rsidRPr="00D2497C">
        <w:rPr>
          <w:i/>
        </w:rPr>
        <w:t>Art. 150. Sem prejuízo de outras garantias asseguradas ao contribuinte, é vedado à União, aos Estados, ao Distrito Federal e aos Municípios:</w:t>
      </w:r>
    </w:p>
    <w:p w:rsidR="00D2497C" w:rsidRPr="00D2497C" w:rsidRDefault="00D2497C" w:rsidP="00D2497C">
      <w:pPr>
        <w:shd w:val="clear" w:color="auto" w:fill="FFFFFF"/>
        <w:tabs>
          <w:tab w:val="left" w:pos="2835"/>
        </w:tabs>
        <w:ind w:left="2835"/>
        <w:jc w:val="both"/>
        <w:rPr>
          <w:i/>
        </w:rPr>
      </w:pPr>
      <w:r w:rsidRPr="00D2497C">
        <w:rPr>
          <w:i/>
        </w:rPr>
        <w:lastRenderedPageBreak/>
        <w:t>(...)</w:t>
      </w:r>
    </w:p>
    <w:p w:rsidR="00D2497C" w:rsidRPr="00D2497C" w:rsidRDefault="00D2497C" w:rsidP="00D2497C">
      <w:pPr>
        <w:shd w:val="clear" w:color="auto" w:fill="FFFFFF"/>
        <w:tabs>
          <w:tab w:val="left" w:pos="2835"/>
        </w:tabs>
        <w:ind w:left="2835"/>
        <w:jc w:val="both"/>
        <w:rPr>
          <w:i/>
          <w:color w:val="000000"/>
          <w:shd w:val="clear" w:color="auto" w:fill="FFFFFF"/>
        </w:rPr>
      </w:pPr>
      <w:r w:rsidRPr="00D2497C">
        <w:rPr>
          <w:i/>
        </w:rPr>
        <w:t xml:space="preserve">II - </w:t>
      </w:r>
      <w:r w:rsidRPr="00D2497C">
        <w:rPr>
          <w:i/>
          <w:color w:val="000000"/>
          <w:shd w:val="clear" w:color="auto" w:fill="FFFFFF"/>
        </w:rPr>
        <w:t>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D2497C" w:rsidRPr="00D2497C" w:rsidRDefault="00D2497C" w:rsidP="00D2497C">
      <w:pPr>
        <w:shd w:val="clear" w:color="auto" w:fill="FFFFFF"/>
        <w:tabs>
          <w:tab w:val="left" w:pos="2835"/>
        </w:tabs>
        <w:ind w:left="2835"/>
        <w:jc w:val="both"/>
        <w:rPr>
          <w:i/>
        </w:rPr>
      </w:pPr>
      <w:r w:rsidRPr="00D2497C">
        <w:rPr>
          <w:i/>
          <w:color w:val="000000"/>
          <w:shd w:val="clear" w:color="auto" w:fill="FFFFFF"/>
        </w:rPr>
        <w:t>(...)</w:t>
      </w:r>
    </w:p>
    <w:p w:rsidR="00D2497C" w:rsidRPr="00D2497C" w:rsidRDefault="00D2497C" w:rsidP="00D2497C">
      <w:pPr>
        <w:shd w:val="clear" w:color="auto" w:fill="FFFFFF"/>
        <w:tabs>
          <w:tab w:val="left" w:pos="2835"/>
        </w:tabs>
        <w:ind w:left="2835"/>
        <w:jc w:val="both"/>
        <w:rPr>
          <w:i/>
        </w:rPr>
      </w:pPr>
      <w:r w:rsidRPr="00D2497C">
        <w:rPr>
          <w:i/>
        </w:rPr>
        <w:t>VI - instituir impostos sobre: (Vide Emenda Constitucional nº 3, de 1993)</w:t>
      </w:r>
    </w:p>
    <w:p w:rsidR="00D2497C" w:rsidRPr="00D2497C" w:rsidRDefault="00D2497C" w:rsidP="00D2497C">
      <w:pPr>
        <w:shd w:val="clear" w:color="auto" w:fill="FFFFFF"/>
        <w:tabs>
          <w:tab w:val="left" w:pos="2835"/>
        </w:tabs>
        <w:ind w:left="2835"/>
        <w:jc w:val="both"/>
        <w:rPr>
          <w:i/>
        </w:rPr>
      </w:pPr>
      <w:r w:rsidRPr="00D2497C">
        <w:rPr>
          <w:i/>
        </w:rPr>
        <w:t>(...)</w:t>
      </w:r>
    </w:p>
    <w:p w:rsidR="00D2497C" w:rsidRPr="00D2497C" w:rsidRDefault="00D2497C" w:rsidP="00D2497C">
      <w:pPr>
        <w:shd w:val="clear" w:color="auto" w:fill="FFFFFF"/>
        <w:tabs>
          <w:tab w:val="left" w:pos="2835"/>
        </w:tabs>
        <w:ind w:left="2835"/>
        <w:jc w:val="both"/>
        <w:rPr>
          <w:i/>
        </w:rPr>
      </w:pPr>
      <w:r w:rsidRPr="00D2497C">
        <w:rPr>
          <w:i/>
        </w:rPr>
        <w:t>c) patrimônio, renda ou serviços dos partidos políticos, inclusive suas fundações, das entidades sindicais dos trabalhadores, das instituições de educação e de assistência social, sem fins lucrativos, atendidos os requisitos da lei;</w:t>
      </w:r>
    </w:p>
    <w:p w:rsidR="00D2497C" w:rsidRPr="00D2497C" w:rsidRDefault="00D2497C" w:rsidP="00D2497C">
      <w:pPr>
        <w:shd w:val="clear" w:color="auto" w:fill="FFFFFF"/>
        <w:tabs>
          <w:tab w:val="left" w:pos="2835"/>
        </w:tabs>
        <w:ind w:left="2835"/>
        <w:jc w:val="both"/>
        <w:rPr>
          <w:i/>
        </w:rPr>
      </w:pPr>
      <w:r w:rsidRPr="00D2497C">
        <w:rPr>
          <w:i/>
        </w:rPr>
        <w:t>(...)</w:t>
      </w:r>
    </w:p>
    <w:p w:rsidR="00D2497C" w:rsidRPr="00D2497C" w:rsidRDefault="00D2497C" w:rsidP="00D2497C">
      <w:pPr>
        <w:shd w:val="clear" w:color="auto" w:fill="FFFFFF"/>
        <w:tabs>
          <w:tab w:val="left" w:pos="2835"/>
        </w:tabs>
        <w:ind w:left="2835"/>
        <w:jc w:val="both"/>
        <w:rPr>
          <w:i/>
        </w:rPr>
      </w:pPr>
      <w:r w:rsidRPr="00D2497C">
        <w:rPr>
          <w:i/>
        </w:rPr>
        <w:t>§4º - As vedações expressas no inciso VI, alíneas “b” e “c”, </w:t>
      </w:r>
      <w:r w:rsidRPr="00D2497C">
        <w:rPr>
          <w:i/>
          <w:u w:val="single"/>
        </w:rPr>
        <w:t>compreendem somente o patrimônio, a renda e os serviços, relacionados com as finalidades essenciais das entidades nelas mencionadas.</w:t>
      </w:r>
    </w:p>
    <w:p w:rsidR="00D2497C" w:rsidRPr="00D2497C" w:rsidRDefault="00D2497C" w:rsidP="00D2497C">
      <w:pPr>
        <w:shd w:val="clear" w:color="auto" w:fill="FFFFFF"/>
        <w:tabs>
          <w:tab w:val="left" w:pos="2835"/>
        </w:tabs>
        <w:spacing w:after="300" w:line="330" w:lineRule="atLeast"/>
        <w:ind w:left="2835"/>
        <w:jc w:val="both"/>
      </w:pPr>
    </w:p>
    <w:p w:rsidR="00D2497C" w:rsidRPr="00D2497C" w:rsidRDefault="00D2497C" w:rsidP="00D2497C">
      <w:pPr>
        <w:shd w:val="clear" w:color="auto" w:fill="FFFFFF"/>
        <w:spacing w:after="300" w:line="330" w:lineRule="atLeast"/>
        <w:ind w:firstLine="709"/>
        <w:jc w:val="both"/>
      </w:pPr>
      <w:r w:rsidRPr="00D2497C">
        <w:t>Também o Código Tributário Nacional possui dispositivo que autoriza a isenção, a saber:</w:t>
      </w:r>
    </w:p>
    <w:p w:rsidR="00D2497C" w:rsidRPr="00D2497C" w:rsidRDefault="00D2497C" w:rsidP="00D2497C">
      <w:pPr>
        <w:shd w:val="clear" w:color="auto" w:fill="FFFFFF"/>
        <w:ind w:left="2835"/>
        <w:jc w:val="both"/>
        <w:rPr>
          <w:i/>
        </w:rPr>
      </w:pPr>
      <w:r w:rsidRPr="00D2497C">
        <w:rPr>
          <w:i/>
        </w:rPr>
        <w:t>Art. 9º. </w:t>
      </w:r>
      <w:r w:rsidRPr="00D2497C">
        <w:rPr>
          <w:i/>
          <w:u w:val="single"/>
        </w:rPr>
        <w:t>É vedado</w:t>
      </w:r>
      <w:r w:rsidRPr="00D2497C">
        <w:rPr>
          <w:i/>
        </w:rPr>
        <w:t> à União, aos Estados, ao Distrito Federal e aos Municípios:</w:t>
      </w:r>
    </w:p>
    <w:p w:rsidR="00D2497C" w:rsidRPr="00D2497C" w:rsidRDefault="00D2497C" w:rsidP="00D2497C">
      <w:pPr>
        <w:shd w:val="clear" w:color="auto" w:fill="FFFFFF"/>
        <w:ind w:left="2835"/>
        <w:jc w:val="both"/>
        <w:rPr>
          <w:i/>
        </w:rPr>
      </w:pPr>
      <w:r w:rsidRPr="00D2497C">
        <w:rPr>
          <w:i/>
        </w:rPr>
        <w:t>(...)</w:t>
      </w:r>
    </w:p>
    <w:p w:rsidR="00D2497C" w:rsidRPr="00D2497C" w:rsidRDefault="00D2497C" w:rsidP="00D2497C">
      <w:pPr>
        <w:shd w:val="clear" w:color="auto" w:fill="FFFFFF"/>
        <w:ind w:left="2835"/>
        <w:jc w:val="both"/>
        <w:rPr>
          <w:i/>
        </w:rPr>
      </w:pPr>
      <w:r w:rsidRPr="00D2497C">
        <w:rPr>
          <w:i/>
        </w:rPr>
        <w:t>IV - </w:t>
      </w:r>
      <w:r w:rsidRPr="00D2497C">
        <w:rPr>
          <w:i/>
          <w:u w:val="single"/>
        </w:rPr>
        <w:t>cobrar imposto sobre:</w:t>
      </w:r>
    </w:p>
    <w:p w:rsidR="00D2497C" w:rsidRPr="00D2497C" w:rsidRDefault="00D2497C" w:rsidP="00D2497C">
      <w:pPr>
        <w:shd w:val="clear" w:color="auto" w:fill="FFFFFF"/>
        <w:ind w:left="2835"/>
        <w:jc w:val="both"/>
        <w:rPr>
          <w:i/>
        </w:rPr>
      </w:pPr>
      <w:r w:rsidRPr="00D2497C">
        <w:rPr>
          <w:i/>
        </w:rPr>
        <w:t>(...)</w:t>
      </w:r>
    </w:p>
    <w:p w:rsidR="00D2497C" w:rsidRPr="00D2497C" w:rsidRDefault="00D2497C" w:rsidP="00D2497C">
      <w:pPr>
        <w:shd w:val="clear" w:color="auto" w:fill="FFFFFF"/>
        <w:ind w:left="2835"/>
        <w:jc w:val="both"/>
        <w:rPr>
          <w:i/>
        </w:rPr>
      </w:pPr>
      <w:r w:rsidRPr="00D2497C">
        <w:rPr>
          <w:i/>
        </w:rPr>
        <w:t>c) </w:t>
      </w:r>
      <w:r w:rsidRPr="00D2497C">
        <w:rPr>
          <w:i/>
          <w:u w:val="single"/>
        </w:rPr>
        <w:t>o patrimônio,</w:t>
      </w:r>
      <w:r w:rsidRPr="00D2497C">
        <w:rPr>
          <w:i/>
        </w:rPr>
        <w:t> a renda ou serviços dos partidos políticos, inclusive suas fundações, das entidades sindicais dos trabalhadores, das instituições de educação e de assistência social, </w:t>
      </w:r>
      <w:r w:rsidRPr="00D2497C">
        <w:rPr>
          <w:i/>
          <w:u w:val="single"/>
        </w:rPr>
        <w:t>sem fins lucrativos,</w:t>
      </w:r>
      <w:r w:rsidRPr="00D2497C">
        <w:rPr>
          <w:i/>
        </w:rPr>
        <w:t> observados os requisitos fixados na Seção II deste Capítulo; (Redação dada pela Lei Complementar nº 104, de 2001)</w:t>
      </w:r>
    </w:p>
    <w:p w:rsidR="00D2497C" w:rsidRPr="00D2497C" w:rsidRDefault="00D2497C" w:rsidP="00D2497C">
      <w:pPr>
        <w:shd w:val="clear" w:color="auto" w:fill="FFFFFF"/>
        <w:ind w:left="2835"/>
        <w:jc w:val="both"/>
        <w:rPr>
          <w:i/>
        </w:rPr>
      </w:pPr>
      <w:r w:rsidRPr="00D2497C">
        <w:rPr>
          <w:i/>
        </w:rPr>
        <w:t>(...)</w:t>
      </w:r>
    </w:p>
    <w:p w:rsidR="00D2497C" w:rsidRPr="00D2497C" w:rsidRDefault="00D2497C" w:rsidP="00D2497C">
      <w:pPr>
        <w:shd w:val="clear" w:color="auto" w:fill="FFFFFF"/>
        <w:ind w:left="2835"/>
        <w:jc w:val="both"/>
        <w:rPr>
          <w:i/>
        </w:rPr>
      </w:pPr>
      <w:r w:rsidRPr="00D2497C">
        <w:rPr>
          <w:i/>
        </w:rPr>
        <w:t>Art. 14. O disposto na alínea c do inciso IV do artigo 9º é subordinado à observância dos seguintes requisitos pelas entidades nele referidas:</w:t>
      </w:r>
    </w:p>
    <w:p w:rsidR="00D2497C" w:rsidRPr="00D2497C" w:rsidRDefault="00D2497C" w:rsidP="00D2497C">
      <w:pPr>
        <w:shd w:val="clear" w:color="auto" w:fill="FFFFFF"/>
        <w:tabs>
          <w:tab w:val="left" w:pos="2835"/>
        </w:tabs>
        <w:ind w:left="2835"/>
        <w:jc w:val="both"/>
        <w:rPr>
          <w:i/>
        </w:rPr>
      </w:pPr>
      <w:r w:rsidRPr="00D2497C">
        <w:rPr>
          <w:i/>
        </w:rPr>
        <w:t>I – não distribuírem qualquer parcela de seu patrimônio ou de suas rendas, a qualquer título; (Redação dada pela Lcp nº 104, de 2001)</w:t>
      </w:r>
    </w:p>
    <w:p w:rsidR="00D2497C" w:rsidRPr="00D2497C" w:rsidRDefault="00D2497C" w:rsidP="00D2497C">
      <w:pPr>
        <w:shd w:val="clear" w:color="auto" w:fill="FFFFFF"/>
        <w:tabs>
          <w:tab w:val="left" w:pos="2835"/>
        </w:tabs>
        <w:ind w:left="2835"/>
        <w:jc w:val="both"/>
        <w:rPr>
          <w:i/>
        </w:rPr>
      </w:pPr>
      <w:r w:rsidRPr="00D2497C">
        <w:rPr>
          <w:i/>
        </w:rPr>
        <w:lastRenderedPageBreak/>
        <w:t>II - aplicarem integralmente, no País, os seus recursos na manutenção dos seus objetivos institucionais;</w:t>
      </w:r>
    </w:p>
    <w:p w:rsidR="00D2497C" w:rsidRPr="00D2497C" w:rsidRDefault="00D2497C" w:rsidP="00D2497C">
      <w:pPr>
        <w:shd w:val="clear" w:color="auto" w:fill="FFFFFF"/>
        <w:tabs>
          <w:tab w:val="left" w:pos="2835"/>
        </w:tabs>
        <w:ind w:left="2835"/>
        <w:jc w:val="both"/>
        <w:rPr>
          <w:i/>
        </w:rPr>
      </w:pPr>
      <w:r w:rsidRPr="00D2497C">
        <w:rPr>
          <w:i/>
        </w:rPr>
        <w:t>III - manterem escrituração de suas receitas e despesas em livros revestidos de formalidades capazes de assegurar sua exatidão.</w:t>
      </w:r>
    </w:p>
    <w:p w:rsidR="00D2497C" w:rsidRPr="00D2497C" w:rsidRDefault="00D2497C" w:rsidP="00D2497C">
      <w:pPr>
        <w:shd w:val="clear" w:color="auto" w:fill="FFFFFF"/>
        <w:tabs>
          <w:tab w:val="left" w:pos="2835"/>
        </w:tabs>
        <w:ind w:left="2835"/>
        <w:jc w:val="both"/>
        <w:rPr>
          <w:i/>
        </w:rPr>
      </w:pPr>
      <w:r w:rsidRPr="00D2497C">
        <w:rPr>
          <w:i/>
        </w:rPr>
        <w:t>§1º Na falta de cumprimento do disposto neste artigo, ou no § 1º do artigo 9º, a autoridade competente pode suspender a aplicação do benefício.</w:t>
      </w:r>
    </w:p>
    <w:p w:rsidR="00D2497C" w:rsidRPr="00D2497C" w:rsidRDefault="00D2497C" w:rsidP="00D2497C">
      <w:pPr>
        <w:shd w:val="clear" w:color="auto" w:fill="FFFFFF"/>
        <w:tabs>
          <w:tab w:val="left" w:pos="2835"/>
        </w:tabs>
        <w:ind w:left="2835"/>
        <w:jc w:val="both"/>
        <w:rPr>
          <w:i/>
        </w:rPr>
      </w:pPr>
    </w:p>
    <w:p w:rsidR="00D2497C" w:rsidRPr="00D2497C" w:rsidRDefault="00D2497C" w:rsidP="00D2497C">
      <w:pPr>
        <w:shd w:val="clear" w:color="auto" w:fill="FFFFFF"/>
        <w:tabs>
          <w:tab w:val="left" w:pos="2835"/>
        </w:tabs>
        <w:ind w:left="2835"/>
        <w:jc w:val="both"/>
        <w:rPr>
          <w:i/>
        </w:rPr>
      </w:pPr>
      <w:r w:rsidRPr="00D2497C">
        <w:rPr>
          <w:i/>
        </w:rPr>
        <w:t>§2º Os serviços a que se refere a alínea c do inciso IV do artigo 9º são exclusivamente, os diretamente relacionados com os objetivos institucionais das entidades de que trata este artigo, previstos nos respectivos estatutos ou atos constitutivos.</w:t>
      </w:r>
    </w:p>
    <w:p w:rsidR="00D2497C" w:rsidRDefault="00D2497C" w:rsidP="00D2497C">
      <w:pPr>
        <w:shd w:val="clear" w:color="auto" w:fill="FFFFFF"/>
        <w:spacing w:after="300" w:line="330" w:lineRule="atLeast"/>
        <w:jc w:val="both"/>
      </w:pPr>
      <w:r w:rsidRPr="00D2497C">
        <w:t> </w:t>
      </w:r>
    </w:p>
    <w:p w:rsidR="00D2497C" w:rsidRPr="00D2497C" w:rsidRDefault="00D2497C" w:rsidP="00D2497C">
      <w:pPr>
        <w:shd w:val="clear" w:color="auto" w:fill="FFFFFF"/>
        <w:spacing w:after="300" w:line="330" w:lineRule="atLeast"/>
        <w:ind w:firstLine="709"/>
        <w:jc w:val="both"/>
      </w:pPr>
      <w:r w:rsidRPr="00D2497C">
        <w:t>Pode-se concluir, a partir da legislação vigente, que as associações e entidades sem fins lucrativos podem e devem ser contempladas pela isenção, desde que efetivamente se dediquem aos seus fins estatutários e que o patrimônio imobiliário não seja usado para fins lucrativos ou de especulação.</w:t>
      </w:r>
    </w:p>
    <w:p w:rsidR="00D2497C" w:rsidRPr="00D2497C" w:rsidRDefault="00D2497C" w:rsidP="00D2497C">
      <w:pPr>
        <w:shd w:val="clear" w:color="auto" w:fill="FFFFFF"/>
        <w:spacing w:after="300" w:line="330" w:lineRule="atLeast"/>
        <w:ind w:firstLine="709"/>
        <w:jc w:val="both"/>
      </w:pPr>
      <w:r w:rsidRPr="00D2497C">
        <w:t>Partindo dessas premissas, a presente iniciativa propõe regulamentar a situação, no Município de Conceição do Coité, daquelas instituições que iniciaram suas atividades, mas, devido a situações alheias à sua vontade, não conseguiram se firmar e ter reunidos todos os elementos para solicitar a declaração que a reconhece como de Utilidade Pública, a fim de gozar dos benefícios que a qualificação lhe traz.</w:t>
      </w:r>
    </w:p>
    <w:p w:rsidR="00D2497C" w:rsidRPr="00D2497C" w:rsidRDefault="00D2497C" w:rsidP="00D2497C">
      <w:pPr>
        <w:shd w:val="clear" w:color="auto" w:fill="FFFFFF"/>
        <w:spacing w:line="330" w:lineRule="atLeast"/>
        <w:ind w:firstLine="709"/>
        <w:jc w:val="both"/>
      </w:pPr>
      <w:r w:rsidRPr="00D2497C">
        <w:rPr>
          <w:shd w:val="clear" w:color="auto" w:fill="FFFFFF"/>
        </w:rPr>
        <w:t>Bem sabemos que o Título de Utilidade Pública é concedido a entidades, fundações e associações civis como forma de reconhecê-las como instituições sem fins lucrativos e prestadoras de serviços à sociedade. Além disso, permite à organização inscrever-se em editais e receber recursos públicos, além de isenções fiscais e celebrar convênios com a municipalidade.</w:t>
      </w:r>
    </w:p>
    <w:p w:rsidR="00D2497C" w:rsidRPr="00D2497C" w:rsidRDefault="00D2497C" w:rsidP="00D2497C">
      <w:pPr>
        <w:shd w:val="clear" w:color="auto" w:fill="FFFFFF"/>
        <w:spacing w:line="330" w:lineRule="atLeast"/>
        <w:ind w:firstLine="709"/>
        <w:jc w:val="both"/>
      </w:pPr>
    </w:p>
    <w:p w:rsidR="00D2497C" w:rsidRPr="00D2497C" w:rsidRDefault="00D2497C" w:rsidP="00D2497C">
      <w:pPr>
        <w:shd w:val="clear" w:color="auto" w:fill="FFFFFF"/>
        <w:spacing w:after="300" w:line="330" w:lineRule="atLeast"/>
        <w:ind w:firstLine="709"/>
        <w:jc w:val="both"/>
      </w:pPr>
      <w:r w:rsidRPr="00D2497C">
        <w:t>Muitas vezes essas instituições, pelo fato do atual contexto econômico do País e até mesmo do próprio local onde é formada, nascem com a intenção nobre de fomentar a inclusão social e o bem comum, mas não conseguem se desenvolver em pouco tempo, precisando de um período maior para criar corpo e cumprir seu papel social em sua plenitude, necessitando, assim, do poder público, criar iniciativas que venham prestar apoio e amparos.</w:t>
      </w:r>
    </w:p>
    <w:p w:rsidR="00D2497C" w:rsidRPr="00D2497C" w:rsidRDefault="00D2497C" w:rsidP="00D2497C">
      <w:pPr>
        <w:shd w:val="clear" w:color="auto" w:fill="FFFFFF"/>
        <w:spacing w:after="300" w:line="330" w:lineRule="atLeast"/>
        <w:ind w:firstLine="709"/>
        <w:jc w:val="both"/>
      </w:pPr>
      <w:r w:rsidRPr="00D2497C">
        <w:lastRenderedPageBreak/>
        <w:t>Este projeto de Lei, juntamente com outras medidas que deverão ser tomadas, tem como objetivo fazer com que estas entidades sejam apoiadas e incentivadas a obter o título de utilidade pública a fim de cumprir o seu papel social.</w:t>
      </w:r>
    </w:p>
    <w:p w:rsidR="00D2497C" w:rsidRPr="00D2497C" w:rsidRDefault="00D2497C" w:rsidP="00D2497C">
      <w:pPr>
        <w:shd w:val="clear" w:color="auto" w:fill="FFFFFF"/>
        <w:spacing w:after="300" w:line="330" w:lineRule="atLeast"/>
        <w:ind w:firstLine="709"/>
        <w:jc w:val="both"/>
      </w:pPr>
      <w:r w:rsidRPr="00D2497C">
        <w:t>Assim, o período de carência proposto é temporário, sendo um incentivo, vez que, a isenção às entidades declaradas de utilidade pública já é concedida em Lei Municipal, qual seja, a Lei Municipal nº 774/2016. Desse modo, os recursos que eram destinados ao pagamento dos tributos desses entes ainda sem reconhecimento, poderão ser canalizados para a manutenção e desenvolvimento dos seus projetos, sua estrutura e cumprimento de ações sociais que ajudarão o Poder Público a garantir maior participação da sociedade em prol do bem comum.</w:t>
      </w:r>
    </w:p>
    <w:p w:rsidR="00D2497C" w:rsidRPr="00D2497C" w:rsidRDefault="00D2497C" w:rsidP="00D2497C">
      <w:pPr>
        <w:shd w:val="clear" w:color="auto" w:fill="FFFFFF"/>
        <w:spacing w:after="300" w:line="330" w:lineRule="atLeast"/>
        <w:ind w:firstLine="709"/>
        <w:jc w:val="both"/>
      </w:pPr>
      <w:r w:rsidRPr="00D2497C">
        <w:t>Podemos concluir que as associações e entidades sem fins lucrativos até estarem aptas a solicitarem o reconhecimento de utilidade pública municipal, podem e devem ser contempladas pela isenção, desde que efetivamente se dediquem aos seus fins estatutários e que o patrimônio imobiliário não seja usado para fins lucrativos ou de especulação, sendo dado um período de carência para que se organizem e adquiram as características necessárias para solicitar o título e gozar dos benefício e cumprir com as obrigações.</w:t>
      </w:r>
    </w:p>
    <w:p w:rsidR="00D2497C" w:rsidRPr="00D2497C" w:rsidRDefault="00D2497C" w:rsidP="00D2497C">
      <w:pPr>
        <w:shd w:val="clear" w:color="auto" w:fill="FFFFFF"/>
        <w:spacing w:after="300" w:line="330" w:lineRule="atLeast"/>
        <w:ind w:firstLine="709"/>
        <w:jc w:val="both"/>
      </w:pPr>
      <w:r w:rsidRPr="00D2497C">
        <w:t>Por fim, e aqui o derradeiro argumento justificativo, a pandemia do coronavírus afetou seriamente a saúde da maioria das entidades sociais, culturais, esportivas e tradicionalistas. Todas as atividades ficaram paralisadas por meses. Se quisermos que após a pandemia sejam retomadas as atividades, teremos que auxiliar essas entidades; e a isenção possível de alguns tributos é um caminho adequado.</w:t>
      </w:r>
    </w:p>
    <w:p w:rsidR="00D2497C" w:rsidRPr="00D2497C" w:rsidRDefault="00D2497C" w:rsidP="00D2497C">
      <w:pPr>
        <w:shd w:val="clear" w:color="auto" w:fill="FFFFFF"/>
        <w:spacing w:after="300" w:line="330" w:lineRule="atLeast"/>
        <w:ind w:firstLine="709"/>
        <w:jc w:val="both"/>
      </w:pPr>
      <w:r w:rsidRPr="00D2497C">
        <w:t>Diante do exposto, solicitamos a essa Egrégia Câmara a aprovação do Projeto de Lei que ora apresentamos.</w:t>
      </w:r>
    </w:p>
    <w:p w:rsidR="009753DB" w:rsidRPr="00D2497C" w:rsidRDefault="009753DB" w:rsidP="009753DB">
      <w:pPr>
        <w:spacing w:line="360" w:lineRule="auto"/>
        <w:ind w:right="-234" w:firstLine="709"/>
        <w:jc w:val="both"/>
      </w:pPr>
    </w:p>
    <w:p w:rsidR="00D926B4" w:rsidRPr="007F6B17" w:rsidRDefault="00D926B4" w:rsidP="009753DB">
      <w:pPr>
        <w:spacing w:line="360" w:lineRule="auto"/>
        <w:jc w:val="both"/>
        <w:rPr>
          <w:color w:val="000000" w:themeColor="text1"/>
        </w:rPr>
      </w:pPr>
      <w:r w:rsidRPr="007F6B17">
        <w:rPr>
          <w:color w:val="000000" w:themeColor="text1"/>
        </w:rPr>
        <w:t>Atenciosamente,</w:t>
      </w:r>
    </w:p>
    <w:p w:rsidR="00D926B4" w:rsidRPr="007F6B17" w:rsidRDefault="00D926B4" w:rsidP="009753DB">
      <w:pPr>
        <w:spacing w:line="360" w:lineRule="auto"/>
        <w:ind w:firstLine="851"/>
        <w:jc w:val="both"/>
        <w:rPr>
          <w:color w:val="000000" w:themeColor="text1"/>
        </w:rPr>
      </w:pPr>
    </w:p>
    <w:p w:rsidR="00D2497C" w:rsidRDefault="00D2497C" w:rsidP="009753DB">
      <w:pPr>
        <w:spacing w:line="360" w:lineRule="auto"/>
        <w:jc w:val="center"/>
        <w:rPr>
          <w:b/>
        </w:rPr>
      </w:pPr>
    </w:p>
    <w:p w:rsidR="00D926B4" w:rsidRPr="007F6B17" w:rsidRDefault="00D926B4" w:rsidP="009753DB">
      <w:pPr>
        <w:spacing w:line="360" w:lineRule="auto"/>
        <w:jc w:val="center"/>
        <w:rPr>
          <w:b/>
        </w:rPr>
      </w:pPr>
      <w:r w:rsidRPr="007F6B17">
        <w:rPr>
          <w:b/>
        </w:rPr>
        <w:t>MARCELO PASSOS DE ARAÚJO</w:t>
      </w:r>
    </w:p>
    <w:p w:rsidR="00D926B4" w:rsidRPr="007F6B17" w:rsidRDefault="00D926B4" w:rsidP="009753DB">
      <w:pPr>
        <w:spacing w:line="360" w:lineRule="auto"/>
        <w:jc w:val="center"/>
      </w:pPr>
      <w:r w:rsidRPr="007F6B17">
        <w:t>Prefeito Municipal</w:t>
      </w:r>
    </w:p>
    <w:p w:rsidR="003E583C" w:rsidRPr="007F6B17" w:rsidRDefault="003E583C" w:rsidP="009753DB">
      <w:pPr>
        <w:spacing w:line="360" w:lineRule="auto"/>
        <w:jc w:val="center"/>
      </w:pPr>
    </w:p>
    <w:p w:rsidR="00934EE0" w:rsidRPr="007F6B17" w:rsidRDefault="00934EE0" w:rsidP="009753DB">
      <w:pPr>
        <w:spacing w:line="360" w:lineRule="auto"/>
        <w:jc w:val="center"/>
      </w:pPr>
    </w:p>
    <w:p w:rsidR="00934EE0" w:rsidRPr="007F6B17" w:rsidRDefault="00934EE0" w:rsidP="00FA2FC6">
      <w:pPr>
        <w:jc w:val="center"/>
      </w:pPr>
    </w:p>
    <w:p w:rsidR="00D926B4" w:rsidRPr="007F6B17" w:rsidRDefault="002B1FEC" w:rsidP="007F6B17">
      <w:pPr>
        <w:jc w:val="center"/>
        <w:rPr>
          <w:sz w:val="28"/>
          <w:szCs w:val="28"/>
        </w:rPr>
      </w:pPr>
      <w:r>
        <w:rPr>
          <w:sz w:val="28"/>
          <w:szCs w:val="28"/>
        </w:rPr>
        <w:t>Projeto de L</w:t>
      </w:r>
      <w:r w:rsidR="00D926B4" w:rsidRPr="007F6B17">
        <w:rPr>
          <w:sz w:val="28"/>
          <w:szCs w:val="28"/>
        </w:rPr>
        <w:t xml:space="preserve">ei n.º ____, de </w:t>
      </w:r>
      <w:r w:rsidR="006027A9">
        <w:rPr>
          <w:sz w:val="28"/>
          <w:szCs w:val="28"/>
        </w:rPr>
        <w:t>06</w:t>
      </w:r>
      <w:r w:rsidR="00D926B4" w:rsidRPr="007F6B17">
        <w:rPr>
          <w:sz w:val="28"/>
          <w:szCs w:val="28"/>
        </w:rPr>
        <w:t xml:space="preserve"> de </w:t>
      </w:r>
      <w:r w:rsidR="006027A9">
        <w:rPr>
          <w:sz w:val="28"/>
          <w:szCs w:val="28"/>
        </w:rPr>
        <w:t>novembro</w:t>
      </w:r>
      <w:r w:rsidR="00D926B4" w:rsidRPr="007F6B17">
        <w:rPr>
          <w:sz w:val="28"/>
          <w:szCs w:val="28"/>
        </w:rPr>
        <w:t xml:space="preserve"> de 2023</w:t>
      </w:r>
      <w:r w:rsidR="002E3128">
        <w:rPr>
          <w:sz w:val="28"/>
          <w:szCs w:val="28"/>
        </w:rPr>
        <w:t>.</w:t>
      </w:r>
    </w:p>
    <w:p w:rsidR="00FA2FC6" w:rsidRDefault="00FA2FC6" w:rsidP="00FA2FC6">
      <w:pPr>
        <w:shd w:val="clear" w:color="auto" w:fill="FFFFFF"/>
        <w:ind w:left="3969" w:right="-1"/>
        <w:jc w:val="both"/>
      </w:pPr>
    </w:p>
    <w:p w:rsidR="00FA2FC6" w:rsidRPr="00FA2FC6" w:rsidRDefault="00FA2FC6" w:rsidP="00FA2FC6">
      <w:pPr>
        <w:shd w:val="clear" w:color="auto" w:fill="FFFFFF"/>
        <w:spacing w:line="160" w:lineRule="exact"/>
        <w:ind w:left="3969"/>
        <w:jc w:val="both"/>
      </w:pPr>
    </w:p>
    <w:p w:rsidR="00FA2FC6" w:rsidRPr="00D10FAF" w:rsidRDefault="00FA2FC6" w:rsidP="00FA2FC6">
      <w:pPr>
        <w:shd w:val="clear" w:color="auto" w:fill="FFFFFF"/>
        <w:ind w:left="3969" w:right="-1"/>
        <w:jc w:val="both"/>
        <w:rPr>
          <w:rFonts w:ascii="Arial" w:hAnsi="Arial" w:cs="Arial"/>
          <w:iCs/>
        </w:rPr>
      </w:pPr>
      <w:r w:rsidRPr="00FA2FC6">
        <w:t>Concede a isenção temporária de taxas e impostos para associações, fundações e demais instituições filantrópicas sem fins lucrativos</w:t>
      </w:r>
      <w:r w:rsidRPr="00D10FAF">
        <w:rPr>
          <w:rFonts w:ascii="Arial" w:hAnsi="Arial" w:cs="Arial"/>
          <w:iCs/>
        </w:rPr>
        <w:t>.</w:t>
      </w:r>
    </w:p>
    <w:p w:rsidR="00FA2FC6" w:rsidRDefault="00FA2FC6" w:rsidP="00FA2FC6">
      <w:pPr>
        <w:shd w:val="clear" w:color="auto" w:fill="FFFFFF"/>
        <w:ind w:right="-1" w:hanging="4253"/>
        <w:jc w:val="both"/>
        <w:rPr>
          <w:rFonts w:ascii="Arial" w:hAnsi="Arial" w:cs="Arial"/>
        </w:rPr>
      </w:pPr>
    </w:p>
    <w:p w:rsidR="00FA2FC6" w:rsidRPr="00FA2FC6" w:rsidRDefault="00FA2FC6" w:rsidP="00FA2FC6">
      <w:pPr>
        <w:spacing w:line="120" w:lineRule="exact"/>
      </w:pPr>
    </w:p>
    <w:p w:rsidR="00FA2FC6" w:rsidRPr="00FA2FC6" w:rsidRDefault="00FA2FC6" w:rsidP="00FA2FC6">
      <w:pPr>
        <w:spacing w:line="360" w:lineRule="auto"/>
      </w:pPr>
      <w:r w:rsidRPr="00FA2FC6">
        <w:rPr>
          <w:b/>
        </w:rPr>
        <w:t>O PREFEITO MUNICIPAL DE CONCEIÇÃO DO COITÉ, ESTADO DA BAHIA</w:t>
      </w:r>
      <w:r w:rsidRPr="00FA2FC6">
        <w:t>.</w:t>
      </w:r>
    </w:p>
    <w:p w:rsidR="00FA2FC6" w:rsidRDefault="00FA2FC6" w:rsidP="00FA2FC6">
      <w:pPr>
        <w:spacing w:line="360" w:lineRule="auto"/>
      </w:pPr>
    </w:p>
    <w:p w:rsidR="00FA2FC6" w:rsidRPr="00FA2FC6" w:rsidRDefault="00FA2FC6" w:rsidP="00FA2FC6">
      <w:pPr>
        <w:spacing w:line="360" w:lineRule="auto"/>
      </w:pPr>
      <w:r w:rsidRPr="00FA2FC6">
        <w:t xml:space="preserve">Faço saber que a Câmara </w:t>
      </w:r>
      <w:r>
        <w:t>Municipal aprovou</w:t>
      </w:r>
      <w:r w:rsidRPr="00FA2FC6">
        <w:t xml:space="preserve"> e eu sanciono a seguinte</w:t>
      </w:r>
    </w:p>
    <w:p w:rsidR="00FA2FC6" w:rsidRPr="00FA2FC6" w:rsidRDefault="00FA2FC6" w:rsidP="00FA2FC6">
      <w:pPr>
        <w:spacing w:line="360" w:lineRule="auto"/>
      </w:pPr>
    </w:p>
    <w:p w:rsidR="00FA2FC6" w:rsidRPr="00FA2FC6" w:rsidRDefault="00FA2FC6" w:rsidP="00FA2FC6">
      <w:pPr>
        <w:spacing w:line="360" w:lineRule="auto"/>
        <w:rPr>
          <w:b/>
        </w:rPr>
      </w:pPr>
      <w:r w:rsidRPr="00FA2FC6">
        <w:rPr>
          <w:b/>
        </w:rPr>
        <w:t>LEI:</w:t>
      </w:r>
    </w:p>
    <w:p w:rsidR="00FA2FC6" w:rsidRPr="00FA2FC6" w:rsidRDefault="00FA2FC6" w:rsidP="00FA2FC6"/>
    <w:p w:rsidR="00FA2FC6" w:rsidRPr="00FA2FC6" w:rsidRDefault="00FA2FC6" w:rsidP="00FA2FC6">
      <w:pPr>
        <w:spacing w:line="360" w:lineRule="auto"/>
      </w:pPr>
      <w:r w:rsidRPr="00FA2FC6">
        <w:t>Art. 1º Esta Lei Concede a isenção temporária de taxas e impostos municipais.</w:t>
      </w:r>
    </w:p>
    <w:p w:rsidR="00FA2FC6" w:rsidRDefault="00FA2FC6" w:rsidP="00FA2FC6"/>
    <w:p w:rsidR="00FA2FC6" w:rsidRPr="00FA2FC6" w:rsidRDefault="00FA2FC6" w:rsidP="00FA2FC6">
      <w:pPr>
        <w:spacing w:line="360" w:lineRule="auto"/>
      </w:pPr>
      <w:r w:rsidRPr="00FA2FC6">
        <w:t>Art. 2º Ficam isentas de taxas e impostos municipais as associações, fundações e demais instituições filantrópicas sem fins lucrativas não reconhecidas como entidades de utilidade pública municipal.</w:t>
      </w:r>
    </w:p>
    <w:p w:rsidR="00FA2FC6" w:rsidRDefault="00FA2FC6" w:rsidP="00FA2FC6"/>
    <w:p w:rsidR="00FA2FC6" w:rsidRPr="00FA2FC6" w:rsidRDefault="00FA2FC6" w:rsidP="00FA2FC6">
      <w:pPr>
        <w:spacing w:line="360" w:lineRule="auto"/>
      </w:pPr>
      <w:r w:rsidRPr="00FA2FC6">
        <w:t>Parágrafo único. A isenção de que trata o caput terá vigência no período compreendido entre a data de publicação desta Lei e 31 de dezembro de 2024.</w:t>
      </w:r>
    </w:p>
    <w:p w:rsidR="00FA2FC6" w:rsidRDefault="00FA2FC6" w:rsidP="00FA2FC6"/>
    <w:p w:rsidR="00FA2FC6" w:rsidRPr="00FA2FC6" w:rsidRDefault="00FA2FC6" w:rsidP="00FA2FC6">
      <w:pPr>
        <w:spacing w:line="360" w:lineRule="auto"/>
      </w:pPr>
      <w:r w:rsidRPr="00FA2FC6">
        <w:t>Art. 3º Esta Lei entra em vigor na data de sua publicação.</w:t>
      </w:r>
    </w:p>
    <w:p w:rsidR="007F6B17" w:rsidRDefault="007F6B17" w:rsidP="00FA2FC6">
      <w:pPr>
        <w:spacing w:line="360" w:lineRule="auto"/>
      </w:pPr>
    </w:p>
    <w:p w:rsidR="00D926B4" w:rsidRPr="00FA2FC6" w:rsidRDefault="00D926B4" w:rsidP="00FA2FC6">
      <w:pPr>
        <w:spacing w:line="360" w:lineRule="auto"/>
      </w:pPr>
      <w:r w:rsidRPr="00FA2FC6">
        <w:t>Gabinete do Prefeito Municipal,</w:t>
      </w:r>
    </w:p>
    <w:p w:rsidR="00D926B4" w:rsidRPr="00FA2FC6" w:rsidRDefault="00D926B4" w:rsidP="00FA2FC6">
      <w:pPr>
        <w:spacing w:line="360" w:lineRule="auto"/>
      </w:pPr>
      <w:r w:rsidRPr="00FA2FC6">
        <w:t xml:space="preserve">Conceição do Coité, em </w:t>
      </w:r>
      <w:r w:rsidR="006027A9" w:rsidRPr="00FA2FC6">
        <w:t>06 de novembro</w:t>
      </w:r>
      <w:r w:rsidRPr="00FA2FC6">
        <w:t xml:space="preserve"> de 2023.</w:t>
      </w:r>
    </w:p>
    <w:p w:rsidR="00D926B4" w:rsidRDefault="00D926B4" w:rsidP="00FA2FC6">
      <w:pPr>
        <w:spacing w:line="360" w:lineRule="auto"/>
      </w:pPr>
    </w:p>
    <w:p w:rsidR="00D2497C" w:rsidRPr="00FA2FC6" w:rsidRDefault="00D2497C" w:rsidP="00FA2FC6">
      <w:pPr>
        <w:spacing w:line="360" w:lineRule="auto"/>
      </w:pPr>
      <w:bookmarkStart w:id="0" w:name="_GoBack"/>
      <w:bookmarkEnd w:id="0"/>
    </w:p>
    <w:p w:rsidR="003E583C" w:rsidRPr="00FA2FC6" w:rsidRDefault="003E583C" w:rsidP="00FA2FC6">
      <w:pPr>
        <w:spacing w:line="360" w:lineRule="auto"/>
        <w:jc w:val="center"/>
      </w:pPr>
    </w:p>
    <w:p w:rsidR="00D926B4" w:rsidRPr="00FA2FC6" w:rsidRDefault="00D926B4" w:rsidP="00FA2FC6">
      <w:pPr>
        <w:spacing w:line="360" w:lineRule="auto"/>
        <w:jc w:val="center"/>
        <w:rPr>
          <w:b/>
        </w:rPr>
      </w:pPr>
      <w:r w:rsidRPr="00FA2FC6">
        <w:rPr>
          <w:b/>
        </w:rPr>
        <w:t>MARCELO PASSOS DE ARAÚJO</w:t>
      </w:r>
    </w:p>
    <w:p w:rsidR="00457731" w:rsidRPr="009753DB" w:rsidRDefault="00D926B4" w:rsidP="00FA2FC6">
      <w:pPr>
        <w:spacing w:line="360" w:lineRule="auto"/>
        <w:jc w:val="center"/>
      </w:pPr>
      <w:r w:rsidRPr="00FA2FC6">
        <w:t>Prefeito Munic</w:t>
      </w:r>
      <w:r w:rsidRPr="009753DB">
        <w:t>ipal</w:t>
      </w:r>
    </w:p>
    <w:sectPr w:rsidR="00457731" w:rsidRPr="009753DB" w:rsidSect="00F7484E">
      <w:headerReference w:type="default" r:id="rId8"/>
      <w:footerReference w:type="even" r:id="rId9"/>
      <w:footerReference w:type="default" r:id="rId10"/>
      <w:pgSz w:w="12240" w:h="15840"/>
      <w:pgMar w:top="951" w:right="1467" w:bottom="85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C9" w:rsidRDefault="00CB0EC9">
      <w:r>
        <w:separator/>
      </w:r>
    </w:p>
  </w:endnote>
  <w:endnote w:type="continuationSeparator" w:id="1">
    <w:p w:rsidR="00CB0EC9" w:rsidRDefault="00CB0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3B" w:rsidRDefault="008A5E71">
    <w:pPr>
      <w:pStyle w:val="Rodap"/>
      <w:framePr w:wrap="around" w:vAnchor="text" w:hAnchor="margin" w:xAlign="right" w:y="1"/>
      <w:rPr>
        <w:rStyle w:val="Nmerodepgina"/>
      </w:rPr>
    </w:pPr>
    <w:r>
      <w:rPr>
        <w:rStyle w:val="Nmerodepgina"/>
      </w:rPr>
      <w:fldChar w:fldCharType="begin"/>
    </w:r>
    <w:r w:rsidR="00C41B3B">
      <w:rPr>
        <w:rStyle w:val="Nmerodepgina"/>
      </w:rPr>
      <w:instrText xml:space="preserve">PAGE  </w:instrText>
    </w:r>
    <w:r>
      <w:rPr>
        <w:rStyle w:val="Nmerodepgina"/>
      </w:rPr>
      <w:fldChar w:fldCharType="end"/>
    </w:r>
  </w:p>
  <w:p w:rsidR="00C41B3B" w:rsidRDefault="00C41B3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83C" w:rsidRDefault="003E583C" w:rsidP="003E583C">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w:t>
    </w:r>
  </w:p>
  <w:p w:rsidR="003E583C" w:rsidRDefault="003E583C" w:rsidP="003E583C">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Theognes Antônio Calixto – s/n - Terminal Rodoviário – Conceição do Coité – Bahia – www.conceicaodocoite.ba.gov.br</w:t>
    </w:r>
  </w:p>
  <w:p w:rsidR="003E583C" w:rsidRDefault="003E583C" w:rsidP="003E583C">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C9" w:rsidRDefault="00CB0EC9">
      <w:r>
        <w:separator/>
      </w:r>
    </w:p>
  </w:footnote>
  <w:footnote w:type="continuationSeparator" w:id="1">
    <w:p w:rsidR="00CB0EC9" w:rsidRDefault="00CB0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3B" w:rsidRDefault="00C41B3B"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C41B3B" w:rsidRDefault="00C41B3B" w:rsidP="00956781">
    <w:pPr>
      <w:ind w:right="-516"/>
      <w:rPr>
        <w:rFonts w:ascii="Arial" w:hAnsi="Arial" w:cs="Arial"/>
        <w:b/>
        <w:bCs/>
        <w:sz w:val="32"/>
        <w:szCs w:val="32"/>
        <w:lang w:eastAsia="en-US"/>
      </w:rPr>
    </w:pPr>
  </w:p>
  <w:p w:rsidR="00C41B3B" w:rsidRDefault="00C41B3B"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
  <w:p w:rsidR="00C41B3B" w:rsidRPr="00364F42" w:rsidRDefault="008A5E71" w:rsidP="00900B7C">
    <w:pPr>
      <w:ind w:right="-516"/>
      <w:rPr>
        <w:sz w:val="22"/>
        <w:szCs w:val="22"/>
      </w:rPr>
    </w:pPr>
    <w:r w:rsidRPr="008A5E71">
      <w:rPr>
        <w:rFonts w:ascii="Arial" w:hAnsi="Arial" w:cs="Arial"/>
        <w:b/>
        <w:bCs/>
        <w:noProof/>
        <w:sz w:val="32"/>
        <w:szCs w:val="32"/>
      </w:rPr>
      <w:pict>
        <v:line id="Line 4" o:spid="_x0000_s4097" style="position:absolute;z-index:251656704;visibility:visible;mso-wrap-distance-top:-6e-5mm;mso-wrap-distance-bottom:-6e-5mm;mso-position-horizontal-relative:margin"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0"/>
  </w:num>
  <w:num w:numId="10">
    <w:abstractNumId w:val="8"/>
  </w:num>
  <w:num w:numId="11">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attachedTemplate r:id="rId1"/>
  <w:stylePaneFormatFilter w:val="3F01"/>
  <w:defaultTabStop w:val="708"/>
  <w:hyphenationZone w:val="425"/>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91C6C"/>
    <w:rsid w:val="00091D31"/>
    <w:rsid w:val="000938B8"/>
    <w:rsid w:val="00094A75"/>
    <w:rsid w:val="000955AA"/>
    <w:rsid w:val="000961DA"/>
    <w:rsid w:val="00097519"/>
    <w:rsid w:val="00097529"/>
    <w:rsid w:val="000A127B"/>
    <w:rsid w:val="000A4CAE"/>
    <w:rsid w:val="000A4E5B"/>
    <w:rsid w:val="000A5CB8"/>
    <w:rsid w:val="000B03E5"/>
    <w:rsid w:val="000B04FB"/>
    <w:rsid w:val="000B2D43"/>
    <w:rsid w:val="000B3025"/>
    <w:rsid w:val="000B3ABE"/>
    <w:rsid w:val="000B3C62"/>
    <w:rsid w:val="000B3E63"/>
    <w:rsid w:val="000B4A64"/>
    <w:rsid w:val="000B6830"/>
    <w:rsid w:val="000B7A72"/>
    <w:rsid w:val="000B7AC2"/>
    <w:rsid w:val="000B7B0A"/>
    <w:rsid w:val="000B7DF3"/>
    <w:rsid w:val="000C11FB"/>
    <w:rsid w:val="000C2ED5"/>
    <w:rsid w:val="000C3645"/>
    <w:rsid w:val="000C3DA5"/>
    <w:rsid w:val="000C4FAA"/>
    <w:rsid w:val="000C544D"/>
    <w:rsid w:val="000C54EF"/>
    <w:rsid w:val="000C6F32"/>
    <w:rsid w:val="000D011C"/>
    <w:rsid w:val="000D0D76"/>
    <w:rsid w:val="000D0FB4"/>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305"/>
    <w:rsid w:val="001443F8"/>
    <w:rsid w:val="001469CE"/>
    <w:rsid w:val="001474F5"/>
    <w:rsid w:val="00147C0B"/>
    <w:rsid w:val="00152F7D"/>
    <w:rsid w:val="001533AD"/>
    <w:rsid w:val="00153B65"/>
    <w:rsid w:val="00153BE0"/>
    <w:rsid w:val="00153D12"/>
    <w:rsid w:val="00154116"/>
    <w:rsid w:val="0015494C"/>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C18C3"/>
    <w:rsid w:val="001C7CF8"/>
    <w:rsid w:val="001D0282"/>
    <w:rsid w:val="001D059C"/>
    <w:rsid w:val="001D0A20"/>
    <w:rsid w:val="001D0D7D"/>
    <w:rsid w:val="001D0E71"/>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844AF"/>
    <w:rsid w:val="00290DA7"/>
    <w:rsid w:val="002978AA"/>
    <w:rsid w:val="00297A7C"/>
    <w:rsid w:val="002A07BE"/>
    <w:rsid w:val="002A231A"/>
    <w:rsid w:val="002A3018"/>
    <w:rsid w:val="002A3BDF"/>
    <w:rsid w:val="002A4D55"/>
    <w:rsid w:val="002A680D"/>
    <w:rsid w:val="002A701D"/>
    <w:rsid w:val="002A7C0E"/>
    <w:rsid w:val="002B0C38"/>
    <w:rsid w:val="002B1FEC"/>
    <w:rsid w:val="002B2086"/>
    <w:rsid w:val="002B20C6"/>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128"/>
    <w:rsid w:val="002E37F4"/>
    <w:rsid w:val="002E3E27"/>
    <w:rsid w:val="002E41F5"/>
    <w:rsid w:val="002E49FA"/>
    <w:rsid w:val="002E4FA3"/>
    <w:rsid w:val="002E5874"/>
    <w:rsid w:val="002E7B94"/>
    <w:rsid w:val="002F02EB"/>
    <w:rsid w:val="002F19C6"/>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569D"/>
    <w:rsid w:val="00386519"/>
    <w:rsid w:val="00386541"/>
    <w:rsid w:val="00386967"/>
    <w:rsid w:val="00387E58"/>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E583C"/>
    <w:rsid w:val="003F0887"/>
    <w:rsid w:val="003F0EF1"/>
    <w:rsid w:val="003F2209"/>
    <w:rsid w:val="003F476B"/>
    <w:rsid w:val="003F5440"/>
    <w:rsid w:val="003F7EAC"/>
    <w:rsid w:val="00400945"/>
    <w:rsid w:val="00401D82"/>
    <w:rsid w:val="00402764"/>
    <w:rsid w:val="0040663D"/>
    <w:rsid w:val="00406A78"/>
    <w:rsid w:val="00410856"/>
    <w:rsid w:val="004108AF"/>
    <w:rsid w:val="00410E50"/>
    <w:rsid w:val="0041230D"/>
    <w:rsid w:val="00413353"/>
    <w:rsid w:val="0041457F"/>
    <w:rsid w:val="0041472F"/>
    <w:rsid w:val="00417A53"/>
    <w:rsid w:val="00417AAB"/>
    <w:rsid w:val="00417CEB"/>
    <w:rsid w:val="0042188D"/>
    <w:rsid w:val="00421903"/>
    <w:rsid w:val="004219EF"/>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6A9"/>
    <w:rsid w:val="0044640B"/>
    <w:rsid w:val="004471ED"/>
    <w:rsid w:val="00450B1D"/>
    <w:rsid w:val="00450B7B"/>
    <w:rsid w:val="004524A8"/>
    <w:rsid w:val="00453457"/>
    <w:rsid w:val="00454D51"/>
    <w:rsid w:val="00456666"/>
    <w:rsid w:val="004566AF"/>
    <w:rsid w:val="004567F5"/>
    <w:rsid w:val="00456CA6"/>
    <w:rsid w:val="00456E01"/>
    <w:rsid w:val="00457731"/>
    <w:rsid w:val="00457930"/>
    <w:rsid w:val="004602F4"/>
    <w:rsid w:val="0046112B"/>
    <w:rsid w:val="00463209"/>
    <w:rsid w:val="00463F24"/>
    <w:rsid w:val="004642BE"/>
    <w:rsid w:val="004667FF"/>
    <w:rsid w:val="00470F27"/>
    <w:rsid w:val="004710FC"/>
    <w:rsid w:val="00472D89"/>
    <w:rsid w:val="004731C6"/>
    <w:rsid w:val="004749CB"/>
    <w:rsid w:val="004752F2"/>
    <w:rsid w:val="00475E7B"/>
    <w:rsid w:val="00477BA3"/>
    <w:rsid w:val="0048174C"/>
    <w:rsid w:val="00481CF2"/>
    <w:rsid w:val="00482E47"/>
    <w:rsid w:val="00484B35"/>
    <w:rsid w:val="0048618C"/>
    <w:rsid w:val="00486BDB"/>
    <w:rsid w:val="00487492"/>
    <w:rsid w:val="00487D70"/>
    <w:rsid w:val="00491124"/>
    <w:rsid w:val="00491DAF"/>
    <w:rsid w:val="004926EF"/>
    <w:rsid w:val="00496B90"/>
    <w:rsid w:val="004972E4"/>
    <w:rsid w:val="004A0B16"/>
    <w:rsid w:val="004A140E"/>
    <w:rsid w:val="004A1AA4"/>
    <w:rsid w:val="004A20FC"/>
    <w:rsid w:val="004A23BE"/>
    <w:rsid w:val="004A33CF"/>
    <w:rsid w:val="004A3400"/>
    <w:rsid w:val="004A3B94"/>
    <w:rsid w:val="004A4422"/>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4867"/>
    <w:rsid w:val="004B61A0"/>
    <w:rsid w:val="004B6E27"/>
    <w:rsid w:val="004B7F0F"/>
    <w:rsid w:val="004C361E"/>
    <w:rsid w:val="004C3C71"/>
    <w:rsid w:val="004C4418"/>
    <w:rsid w:val="004C68D3"/>
    <w:rsid w:val="004C6E6C"/>
    <w:rsid w:val="004C75A5"/>
    <w:rsid w:val="004D08C6"/>
    <w:rsid w:val="004D0E39"/>
    <w:rsid w:val="004D12EC"/>
    <w:rsid w:val="004D2167"/>
    <w:rsid w:val="004D2E07"/>
    <w:rsid w:val="004D31A5"/>
    <w:rsid w:val="004D3C65"/>
    <w:rsid w:val="004D4D2C"/>
    <w:rsid w:val="004D4DBF"/>
    <w:rsid w:val="004D548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56B6"/>
    <w:rsid w:val="005C5BE4"/>
    <w:rsid w:val="005C5D69"/>
    <w:rsid w:val="005C5EC3"/>
    <w:rsid w:val="005C5F13"/>
    <w:rsid w:val="005C655B"/>
    <w:rsid w:val="005D0B10"/>
    <w:rsid w:val="005D114F"/>
    <w:rsid w:val="005D131F"/>
    <w:rsid w:val="005D1E01"/>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22A6"/>
    <w:rsid w:val="0060252B"/>
    <w:rsid w:val="006027A9"/>
    <w:rsid w:val="00602C67"/>
    <w:rsid w:val="00602CC6"/>
    <w:rsid w:val="00603561"/>
    <w:rsid w:val="00603A74"/>
    <w:rsid w:val="0060461D"/>
    <w:rsid w:val="00605155"/>
    <w:rsid w:val="00605DFD"/>
    <w:rsid w:val="006062C6"/>
    <w:rsid w:val="006073BB"/>
    <w:rsid w:val="006076A1"/>
    <w:rsid w:val="00607B8B"/>
    <w:rsid w:val="00610508"/>
    <w:rsid w:val="006124FB"/>
    <w:rsid w:val="006149C9"/>
    <w:rsid w:val="0061539C"/>
    <w:rsid w:val="00617660"/>
    <w:rsid w:val="00620651"/>
    <w:rsid w:val="006208A7"/>
    <w:rsid w:val="00620CB9"/>
    <w:rsid w:val="00621178"/>
    <w:rsid w:val="00622268"/>
    <w:rsid w:val="00623A5D"/>
    <w:rsid w:val="0062458D"/>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203"/>
    <w:rsid w:val="006507FA"/>
    <w:rsid w:val="00652056"/>
    <w:rsid w:val="00652B66"/>
    <w:rsid w:val="00653650"/>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26D4"/>
    <w:rsid w:val="00672F1B"/>
    <w:rsid w:val="00676213"/>
    <w:rsid w:val="0068049C"/>
    <w:rsid w:val="00680864"/>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12E3"/>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C7DDA"/>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6B17"/>
    <w:rsid w:val="007F7E2B"/>
    <w:rsid w:val="008023C4"/>
    <w:rsid w:val="00802607"/>
    <w:rsid w:val="008037DB"/>
    <w:rsid w:val="008075EE"/>
    <w:rsid w:val="00810292"/>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70B4"/>
    <w:rsid w:val="00857363"/>
    <w:rsid w:val="0085736E"/>
    <w:rsid w:val="008576F2"/>
    <w:rsid w:val="00857BD8"/>
    <w:rsid w:val="008608FE"/>
    <w:rsid w:val="00862897"/>
    <w:rsid w:val="00862E80"/>
    <w:rsid w:val="00863406"/>
    <w:rsid w:val="008637FE"/>
    <w:rsid w:val="00864EBA"/>
    <w:rsid w:val="008676B4"/>
    <w:rsid w:val="00867FC6"/>
    <w:rsid w:val="00870C08"/>
    <w:rsid w:val="00870D38"/>
    <w:rsid w:val="00871672"/>
    <w:rsid w:val="008741C9"/>
    <w:rsid w:val="008752F1"/>
    <w:rsid w:val="008758ED"/>
    <w:rsid w:val="00877FD0"/>
    <w:rsid w:val="00880354"/>
    <w:rsid w:val="008829BF"/>
    <w:rsid w:val="00882A58"/>
    <w:rsid w:val="008857C6"/>
    <w:rsid w:val="00886231"/>
    <w:rsid w:val="0088685D"/>
    <w:rsid w:val="008876DD"/>
    <w:rsid w:val="00891E62"/>
    <w:rsid w:val="0089336D"/>
    <w:rsid w:val="00893FCC"/>
    <w:rsid w:val="00895011"/>
    <w:rsid w:val="008A175D"/>
    <w:rsid w:val="008A1BDE"/>
    <w:rsid w:val="008A2E9F"/>
    <w:rsid w:val="008A3AB3"/>
    <w:rsid w:val="008A4858"/>
    <w:rsid w:val="008A4D12"/>
    <w:rsid w:val="008A5E71"/>
    <w:rsid w:val="008A5EB7"/>
    <w:rsid w:val="008A6C2A"/>
    <w:rsid w:val="008A7F57"/>
    <w:rsid w:val="008B0C92"/>
    <w:rsid w:val="008B118B"/>
    <w:rsid w:val="008B129C"/>
    <w:rsid w:val="008B15FD"/>
    <w:rsid w:val="008B16B0"/>
    <w:rsid w:val="008B29C4"/>
    <w:rsid w:val="008B3A56"/>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5E24"/>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A0D"/>
    <w:rsid w:val="0093451B"/>
    <w:rsid w:val="00934EE0"/>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4362"/>
    <w:rsid w:val="009753DB"/>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9D0"/>
    <w:rsid w:val="009B3AAF"/>
    <w:rsid w:val="009B3EC5"/>
    <w:rsid w:val="009B4CB1"/>
    <w:rsid w:val="009B69FF"/>
    <w:rsid w:val="009B7F6F"/>
    <w:rsid w:val="009C0CBE"/>
    <w:rsid w:val="009C30BD"/>
    <w:rsid w:val="009C4A45"/>
    <w:rsid w:val="009D1ABF"/>
    <w:rsid w:val="009D1B01"/>
    <w:rsid w:val="009D2056"/>
    <w:rsid w:val="009D2058"/>
    <w:rsid w:val="009D39CC"/>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45F4"/>
    <w:rsid w:val="00AA4778"/>
    <w:rsid w:val="00AA49A3"/>
    <w:rsid w:val="00AA5C5A"/>
    <w:rsid w:val="00AA5EDA"/>
    <w:rsid w:val="00AA779F"/>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6B25"/>
    <w:rsid w:val="00AC78BD"/>
    <w:rsid w:val="00AD1AF3"/>
    <w:rsid w:val="00AD34CC"/>
    <w:rsid w:val="00AD5240"/>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A04CF"/>
    <w:rsid w:val="00BA0523"/>
    <w:rsid w:val="00BA070D"/>
    <w:rsid w:val="00BA276D"/>
    <w:rsid w:val="00BA3EBC"/>
    <w:rsid w:val="00BA4CC3"/>
    <w:rsid w:val="00BA55AB"/>
    <w:rsid w:val="00BA7175"/>
    <w:rsid w:val="00BA7856"/>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97B44"/>
    <w:rsid w:val="00CA0078"/>
    <w:rsid w:val="00CA0872"/>
    <w:rsid w:val="00CA08F2"/>
    <w:rsid w:val="00CA0977"/>
    <w:rsid w:val="00CA0E2F"/>
    <w:rsid w:val="00CA1F1A"/>
    <w:rsid w:val="00CA2A2D"/>
    <w:rsid w:val="00CA3692"/>
    <w:rsid w:val="00CA6992"/>
    <w:rsid w:val="00CA6BF6"/>
    <w:rsid w:val="00CA7808"/>
    <w:rsid w:val="00CB0113"/>
    <w:rsid w:val="00CB0EC9"/>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97C"/>
    <w:rsid w:val="00D24C3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6C9E"/>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26B4"/>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11"/>
    <w:rsid w:val="00DE56DD"/>
    <w:rsid w:val="00DE5CE5"/>
    <w:rsid w:val="00DE6073"/>
    <w:rsid w:val="00DE63BF"/>
    <w:rsid w:val="00DE685F"/>
    <w:rsid w:val="00DF1150"/>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6737"/>
    <w:rsid w:val="00E57C25"/>
    <w:rsid w:val="00E60EDD"/>
    <w:rsid w:val="00E63321"/>
    <w:rsid w:val="00E660D8"/>
    <w:rsid w:val="00E66C50"/>
    <w:rsid w:val="00E7081B"/>
    <w:rsid w:val="00E70E38"/>
    <w:rsid w:val="00E712C7"/>
    <w:rsid w:val="00E718B2"/>
    <w:rsid w:val="00E71D37"/>
    <w:rsid w:val="00E71DCC"/>
    <w:rsid w:val="00E728F9"/>
    <w:rsid w:val="00E72C44"/>
    <w:rsid w:val="00E7430C"/>
    <w:rsid w:val="00E75420"/>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66D6"/>
    <w:rsid w:val="00F6670E"/>
    <w:rsid w:val="00F706D6"/>
    <w:rsid w:val="00F70A7A"/>
    <w:rsid w:val="00F7222A"/>
    <w:rsid w:val="00F72373"/>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2FC6"/>
    <w:rsid w:val="00FA39A1"/>
    <w:rsid w:val="00FA441D"/>
    <w:rsid w:val="00FA4E6F"/>
    <w:rsid w:val="00FA6C0B"/>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webSettings.xml><?xml version="1.0" encoding="utf-8"?>
<w:webSettings xmlns:r="http://schemas.openxmlformats.org/officeDocument/2006/relationships" xmlns:w="http://schemas.openxmlformats.org/wordprocessingml/2006/main">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068647593">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473E-0DCA-4DB1-9487-3621CA0C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0</TotalTime>
  <Pages>5</Pages>
  <Words>1302</Words>
  <Characters>7032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Parlamentar</cp:lastModifiedBy>
  <cp:revision>2</cp:revision>
  <cp:lastPrinted>2021-03-31T18:38:00Z</cp:lastPrinted>
  <dcterms:created xsi:type="dcterms:W3CDTF">2023-11-08T11:34:00Z</dcterms:created>
  <dcterms:modified xsi:type="dcterms:W3CDTF">2023-11-08T11:34:00Z</dcterms:modified>
</cp:coreProperties>
</file>