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EF" w:rsidRDefault="000950EF">
      <w:pPr>
        <w:pStyle w:val="normal0"/>
        <w:jc w:val="center"/>
        <w:rPr>
          <w:b/>
          <w:color w:val="000000"/>
        </w:rPr>
      </w:pPr>
    </w:p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9370FF" w:rsidRDefault="006F6ED0" w:rsidP="009370FF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0950EF">
        <w:rPr>
          <w:b/>
          <w:color w:val="000000"/>
        </w:rPr>
        <w:t>63</w:t>
      </w:r>
      <w:r w:rsidR="009370FF">
        <w:rPr>
          <w:b/>
          <w:color w:val="000000"/>
        </w:rPr>
        <w:t>/2023</w:t>
      </w:r>
    </w:p>
    <w:p w:rsidR="009370FF" w:rsidRDefault="009370FF" w:rsidP="009370FF">
      <w:pPr>
        <w:pStyle w:val="normal0"/>
        <w:ind w:left="4536"/>
        <w:jc w:val="both"/>
      </w:pPr>
    </w:p>
    <w:p w:rsidR="009370FF" w:rsidRDefault="009370FF" w:rsidP="009370FF">
      <w:pPr>
        <w:pStyle w:val="normal0"/>
        <w:ind w:left="4536"/>
        <w:jc w:val="both"/>
      </w:pPr>
    </w:p>
    <w:p w:rsidR="000950EF" w:rsidRDefault="000950EF" w:rsidP="000950EF">
      <w:pPr>
        <w:pStyle w:val="normal0"/>
        <w:ind w:left="4536"/>
        <w:jc w:val="both"/>
        <w:rPr>
          <w:rFonts w:cs="Arial"/>
          <w:iCs/>
        </w:rPr>
      </w:pPr>
      <w:r w:rsidRPr="006250B7">
        <w:rPr>
          <w:rFonts w:cs="Arial"/>
          <w:iCs/>
        </w:rPr>
        <w:t>Dispõe sobre remissão de créditos tributários e provenientes do IPTU e da TFF das Associações e Fundações sem fins lucrativos, mediante o cumprimento de determinados requisitos e dá outras providências.</w:t>
      </w:r>
    </w:p>
    <w:p w:rsidR="009370FF" w:rsidRDefault="009370FF" w:rsidP="009370FF">
      <w:pPr>
        <w:pStyle w:val="normal0"/>
        <w:ind w:firstLine="1134"/>
        <w:jc w:val="both"/>
        <w:rPr>
          <w:b/>
          <w:color w:val="000000"/>
        </w:rPr>
      </w:pPr>
    </w:p>
    <w:p w:rsidR="000950EF" w:rsidRDefault="000950EF" w:rsidP="009370FF">
      <w:pPr>
        <w:pStyle w:val="normal0"/>
        <w:ind w:firstLine="1134"/>
        <w:jc w:val="both"/>
        <w:rPr>
          <w:b/>
          <w:color w:val="000000"/>
        </w:rPr>
      </w:pPr>
    </w:p>
    <w:p w:rsidR="006F6ED0" w:rsidRDefault="006F6ED0" w:rsidP="009370FF">
      <w:pPr>
        <w:pStyle w:val="normal0"/>
        <w:ind w:firstLine="1134"/>
        <w:jc w:val="both"/>
        <w:rPr>
          <w:b/>
          <w:color w:val="000000"/>
        </w:rPr>
      </w:pP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0950EF">
        <w:rPr>
          <w:color w:val="000000"/>
        </w:rPr>
        <w:t>aprovou</w:t>
      </w:r>
      <w:r>
        <w:rPr>
          <w:color w:val="000000"/>
        </w:rPr>
        <w:t xml:space="preserve"> e eu sanciono e promulgo a seguinte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Fica o poder Executivo Municipal autorizado, mediante requerimento do interessado e através de despacho fundamentado, a conceder remissão total ou parcial dos débitos tributários relativos ao Imposto sobre a Propriedade Predial e Territorial Urbana – IPTU e a Taxa de Fiscalização e Funcionamento – TFF, inscritos ou não em dívida ativa, ajuizados ou não, às associações, fundações ou instituições filantrópicas sem fins lucrativos, mediante o cumprimento de um dos requisitos seguintes: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I – comprovação de que a entidade é oficialmente declarada de utilidade pública concedida pelo município de Conceição do Coité; ou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II – não possuindo o aludido título de utilidade pública, que a entidade seja legalmente constituída possuindo Ata de Fundação e Estatuto Social, devidamente registrada no órgão competente.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§ 1º A remissão de que trata o caput é extensiva aos acréscimos moratórios incidentes sobre os tributos em atraso.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lastRenderedPageBreak/>
        <w:t>§ 2º A remissão deve ser pleiteada pelo atual presidente da entidade, apresentando ata de posse devidamente assinada, ou membro da diretoria, devidamente autorizado.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§ 3º As associações e entidades interessadas deverão protocolar o formulário de requerimento administrativo de remissão dos créditos tributários até o dia 30 de novembro de 2024, no setor de Tributos do município.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Art. 2º Ficam extintos os créditos tributários, constituídos ou que venham a constituir-se, que resultem da ocorrência dos fatos geradores do IPTU e TFF no período anterior a data de publicação desta Lei.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Art. 3º O despacho de concessão da remissão não gerará direito adquirido.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Art. 4º Em sendo os créditos remitidos por esta Lei objeto de execução fiscal, a Procuradoria Geral do Município de Conceição do Coité requererá a extinção do feito, sem qualquer ônus para as partes, dede que não se encontre em curso medida judicial, relativa ao crédito, intentada por qualquer executado.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§ 1º A aplicação desta Lei, quando houver medida judicial em curso, relativa ao crédito, intentada por qualquer sujeito passivo, fica condicionada à sua desistência, sem qualquer ônus para o Município.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§ 2º Esta Lei não se aplica a crédito objeto de execução cuja praça tenha sido designada ou objeto de sentença transitada em julgado.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Art. 5º Fica vedada a restituição do valor total ou de qualquer parcela dos tributos que venham a ser extintos, por força do disposto nesta Lei, eventualmente pagos.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Art. 6º No caso dos parcelamentos em curso, a remissão somente incidirá sobre os créditos tributários relativos às parcelas que ainda não tenham sido quitadas.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Art. 7º Perderão os benefícios dispostos nesta Lei as entidades sem fins lucrativas que, após apuração, for constatado que não são constituídas de fato ou que não possuam os documentos de constituição.</w:t>
      </w:r>
    </w:p>
    <w:p w:rsidR="000950EF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t>Parágrafo único. A revogação do benefício implicará na cobrança do crédito atualizado, acrescido de juros e mora, com imposição de penalidade cabível, nos casos de dolo ou simulação.</w:t>
      </w:r>
    </w:p>
    <w:p w:rsidR="006F6ED0" w:rsidRDefault="000950EF" w:rsidP="000950EF">
      <w:pPr>
        <w:pStyle w:val="normal0"/>
        <w:widowControl w:val="0"/>
        <w:spacing w:line="360" w:lineRule="auto"/>
        <w:ind w:firstLine="1134"/>
        <w:jc w:val="both"/>
      </w:pPr>
      <w:r>
        <w:lastRenderedPageBreak/>
        <w:t>Art. 8º Esta Lei entrará em vigor na data de sua publicação.</w:t>
      </w:r>
    </w:p>
    <w:p w:rsidR="000950EF" w:rsidRDefault="000950EF" w:rsidP="00FB2D66">
      <w:pPr>
        <w:pStyle w:val="normal0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0950EF">
        <w:t>1º de novembro</w:t>
      </w:r>
      <w:r>
        <w:t xml:space="preserve"> 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251" w:rsidRDefault="00BE3251" w:rsidP="001B7316">
      <w:r>
        <w:separator/>
      </w:r>
    </w:p>
  </w:endnote>
  <w:endnote w:type="continuationSeparator" w:id="1">
    <w:p w:rsidR="00BE3251" w:rsidRDefault="00BE3251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251" w:rsidRDefault="00BE3251" w:rsidP="001B7316">
      <w:r>
        <w:separator/>
      </w:r>
    </w:p>
  </w:footnote>
  <w:footnote w:type="continuationSeparator" w:id="1">
    <w:p w:rsidR="00BE3251" w:rsidRDefault="00BE3251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950EF"/>
    <w:rsid w:val="000C630C"/>
    <w:rsid w:val="000C798C"/>
    <w:rsid w:val="000D1EB9"/>
    <w:rsid w:val="000E4B14"/>
    <w:rsid w:val="00101E54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216318"/>
    <w:rsid w:val="00287930"/>
    <w:rsid w:val="00313CE5"/>
    <w:rsid w:val="003A3CEA"/>
    <w:rsid w:val="003B3E29"/>
    <w:rsid w:val="00471044"/>
    <w:rsid w:val="004E411C"/>
    <w:rsid w:val="00521470"/>
    <w:rsid w:val="0052312B"/>
    <w:rsid w:val="0057540A"/>
    <w:rsid w:val="00577C4E"/>
    <w:rsid w:val="005E1B7D"/>
    <w:rsid w:val="005E608A"/>
    <w:rsid w:val="00606425"/>
    <w:rsid w:val="006110C6"/>
    <w:rsid w:val="00634E69"/>
    <w:rsid w:val="00651289"/>
    <w:rsid w:val="006C2F43"/>
    <w:rsid w:val="006F6ED0"/>
    <w:rsid w:val="00724ECF"/>
    <w:rsid w:val="00731437"/>
    <w:rsid w:val="00780F39"/>
    <w:rsid w:val="007917E6"/>
    <w:rsid w:val="007D21F9"/>
    <w:rsid w:val="008346A5"/>
    <w:rsid w:val="00860689"/>
    <w:rsid w:val="0090301E"/>
    <w:rsid w:val="0093399D"/>
    <w:rsid w:val="00935038"/>
    <w:rsid w:val="009370FF"/>
    <w:rsid w:val="00937EFD"/>
    <w:rsid w:val="00957607"/>
    <w:rsid w:val="00993424"/>
    <w:rsid w:val="009C2006"/>
    <w:rsid w:val="00A60388"/>
    <w:rsid w:val="00A73B41"/>
    <w:rsid w:val="00A8603F"/>
    <w:rsid w:val="00AD6B3A"/>
    <w:rsid w:val="00B03BE2"/>
    <w:rsid w:val="00B05389"/>
    <w:rsid w:val="00B078BC"/>
    <w:rsid w:val="00B81282"/>
    <w:rsid w:val="00B85691"/>
    <w:rsid w:val="00BB46D1"/>
    <w:rsid w:val="00BE3251"/>
    <w:rsid w:val="00BF00D4"/>
    <w:rsid w:val="00C11507"/>
    <w:rsid w:val="00C12BE7"/>
    <w:rsid w:val="00C9102C"/>
    <w:rsid w:val="00C91B19"/>
    <w:rsid w:val="00C951A0"/>
    <w:rsid w:val="00CB4C8D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B08F0"/>
    <w:rsid w:val="00DC537E"/>
    <w:rsid w:val="00DD5A66"/>
    <w:rsid w:val="00E05EF2"/>
    <w:rsid w:val="00E06588"/>
    <w:rsid w:val="00E5741B"/>
    <w:rsid w:val="00EA696F"/>
    <w:rsid w:val="00ED0CE7"/>
    <w:rsid w:val="00ED1D15"/>
    <w:rsid w:val="00ED2675"/>
    <w:rsid w:val="00ED7775"/>
    <w:rsid w:val="00F0518C"/>
    <w:rsid w:val="00F33B9A"/>
    <w:rsid w:val="00F373DD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2023-11-01T15:13:00Z</dcterms:created>
  <dcterms:modified xsi:type="dcterms:W3CDTF">2023-11-01T15:15:00Z</dcterms:modified>
</cp:coreProperties>
</file>