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DF" w:rsidRDefault="00E05FDF" w:rsidP="00E05FDF">
      <w:pPr>
        <w:spacing w:line="140" w:lineRule="exact"/>
        <w:jc w:val="right"/>
      </w:pPr>
    </w:p>
    <w:p w:rsidR="00C51B60" w:rsidRDefault="00C51B60" w:rsidP="00C51B60">
      <w:pPr>
        <w:jc w:val="right"/>
      </w:pPr>
      <w:r>
        <w:t xml:space="preserve">Conceição do Coité, </w:t>
      </w:r>
      <w:r w:rsidR="00AB2468">
        <w:t>23</w:t>
      </w:r>
      <w:r w:rsidR="008B118B">
        <w:t xml:space="preserve"> de </w:t>
      </w:r>
      <w:r w:rsidR="00AB2468">
        <w:t>agosto</w:t>
      </w:r>
      <w:r>
        <w:t xml:space="preserve"> de 2023.</w:t>
      </w:r>
    </w:p>
    <w:p w:rsidR="00C51B60" w:rsidRDefault="00C51B60" w:rsidP="00E05FDF">
      <w:pPr>
        <w:spacing w:line="200" w:lineRule="exact"/>
        <w:jc w:val="right"/>
      </w:pPr>
    </w:p>
    <w:p w:rsidR="0044123D" w:rsidRDefault="0044123D" w:rsidP="00E05FDF">
      <w:pPr>
        <w:spacing w:line="140" w:lineRule="exact"/>
        <w:jc w:val="right"/>
      </w:pPr>
    </w:p>
    <w:p w:rsidR="008852DC" w:rsidRDefault="008852DC" w:rsidP="00E05FDF">
      <w:pPr>
        <w:spacing w:line="140" w:lineRule="exact"/>
        <w:jc w:val="right"/>
      </w:pPr>
    </w:p>
    <w:p w:rsidR="00244C48" w:rsidRDefault="00244C48" w:rsidP="00E05FDF">
      <w:pPr>
        <w:spacing w:line="140" w:lineRule="exact"/>
        <w:jc w:val="right"/>
      </w:pPr>
    </w:p>
    <w:p w:rsidR="008852DC" w:rsidRDefault="008852DC" w:rsidP="00E05FDF">
      <w:pPr>
        <w:spacing w:line="140" w:lineRule="exact"/>
        <w:jc w:val="right"/>
      </w:pPr>
    </w:p>
    <w:p w:rsidR="00A57F8F" w:rsidRDefault="00A57F8F" w:rsidP="00E05FDF">
      <w:pPr>
        <w:spacing w:line="140" w:lineRule="exact"/>
        <w:jc w:val="right"/>
      </w:pP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À</w:t>
      </w: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CÂMARA MUNICIPAL DE</w:t>
      </w:r>
      <w:r w:rsidR="00503518">
        <w:rPr>
          <w:b/>
          <w:bCs/>
        </w:rPr>
        <w:t xml:space="preserve"> VEREADORES DE</w:t>
      </w:r>
      <w:r>
        <w:rPr>
          <w:b/>
          <w:bCs/>
        </w:rPr>
        <w:t xml:space="preserve"> CONCEIÇÃO DO COITÉ</w:t>
      </w: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NESTA</w:t>
      </w:r>
    </w:p>
    <w:p w:rsidR="00C51B60" w:rsidRDefault="00C51B60" w:rsidP="00400945">
      <w:pPr>
        <w:spacing w:line="240" w:lineRule="exact"/>
        <w:jc w:val="both"/>
      </w:pPr>
    </w:p>
    <w:p w:rsidR="008852DC" w:rsidRDefault="008852DC" w:rsidP="00400945">
      <w:pPr>
        <w:spacing w:line="240" w:lineRule="exact"/>
        <w:jc w:val="both"/>
      </w:pPr>
    </w:p>
    <w:p w:rsidR="0044123D" w:rsidRDefault="0044123D" w:rsidP="00400945">
      <w:pPr>
        <w:spacing w:line="240" w:lineRule="exact"/>
        <w:jc w:val="both"/>
      </w:pPr>
    </w:p>
    <w:p w:rsidR="00E07A61" w:rsidRPr="0044123D" w:rsidRDefault="00F05D1C" w:rsidP="00400945">
      <w:pPr>
        <w:shd w:val="clear" w:color="auto" w:fill="FFFFFF"/>
        <w:spacing w:before="120" w:after="120" w:line="240" w:lineRule="exact"/>
        <w:jc w:val="both"/>
      </w:pPr>
      <w:r w:rsidRPr="0044123D">
        <w:t xml:space="preserve">Exmo. </w:t>
      </w:r>
      <w:proofErr w:type="gramStart"/>
      <w:r w:rsidRPr="0044123D">
        <w:t>Sr.</w:t>
      </w:r>
      <w:proofErr w:type="gramEnd"/>
      <w:r w:rsidRPr="0044123D">
        <w:t xml:space="preserve"> Presidente e </w:t>
      </w:r>
    </w:p>
    <w:p w:rsidR="008B118B" w:rsidRDefault="00F05D1C" w:rsidP="00400945">
      <w:pPr>
        <w:shd w:val="clear" w:color="auto" w:fill="FFFFFF"/>
        <w:spacing w:before="120" w:after="120" w:line="240" w:lineRule="exact"/>
        <w:jc w:val="both"/>
        <w:rPr>
          <w:rFonts w:eastAsia="Arial Narrow"/>
        </w:rPr>
      </w:pPr>
      <w:r w:rsidRPr="0044123D">
        <w:t>Digníssimos Vereadores,</w:t>
      </w:r>
      <w:r w:rsidR="0044123D">
        <w:t xml:space="preserve"> d</w:t>
      </w:r>
      <w:r w:rsidR="008B118B" w:rsidRPr="0044123D">
        <w:rPr>
          <w:rFonts w:eastAsia="Arial Narrow"/>
        </w:rPr>
        <w:t xml:space="preserve">a Câmara </w:t>
      </w:r>
      <w:r w:rsidR="00E05FDF">
        <w:rPr>
          <w:rFonts w:eastAsia="Arial Narrow"/>
        </w:rPr>
        <w:t>Municipal de Conceição do Coité;</w:t>
      </w:r>
    </w:p>
    <w:p w:rsidR="00400945" w:rsidRDefault="00400945" w:rsidP="00400945">
      <w:pPr>
        <w:spacing w:line="360" w:lineRule="auto"/>
        <w:ind w:firstLine="851"/>
        <w:jc w:val="both"/>
      </w:pPr>
    </w:p>
    <w:p w:rsidR="00A57F8F" w:rsidRDefault="00A57F8F" w:rsidP="00A57F8F">
      <w:pPr>
        <w:pStyle w:val="Default"/>
      </w:pPr>
    </w:p>
    <w:p w:rsidR="00AB2468" w:rsidRDefault="00A57F8F" w:rsidP="00F03A1A">
      <w:pPr>
        <w:spacing w:line="360" w:lineRule="auto"/>
        <w:ind w:firstLine="851"/>
        <w:jc w:val="both"/>
      </w:pPr>
      <w:r w:rsidRPr="00F03A1A">
        <w:t>Cumprimentando-os cordialmente, venho, através do prese</w:t>
      </w:r>
      <w:r w:rsidR="004B13A6" w:rsidRPr="00F03A1A">
        <w:t>nte, encaminhar</w:t>
      </w:r>
      <w:r w:rsidRPr="00F03A1A">
        <w:t xml:space="preserve"> Projeto de Lei que </w:t>
      </w:r>
      <w:r w:rsidR="004B13A6" w:rsidRPr="00F03A1A">
        <w:t>“</w:t>
      </w:r>
      <w:r w:rsidR="00646D84" w:rsidRPr="00F03A1A">
        <w:t xml:space="preserve">Autoriza a abertura de Crédito Especial por excesso de arrecadação.” </w:t>
      </w:r>
      <w:r w:rsidR="00AB2468" w:rsidRPr="00F03A1A">
        <w:t>para que</w:t>
      </w:r>
      <w:r w:rsidR="00646D84" w:rsidRPr="00F03A1A">
        <w:t xml:space="preserve"> seja submetido</w:t>
      </w:r>
      <w:r w:rsidR="00AB2468" w:rsidRPr="00F03A1A">
        <w:t xml:space="preserve"> </w:t>
      </w:r>
      <w:r w:rsidR="00F03A1A" w:rsidRPr="00F03A1A">
        <w:t>à</w:t>
      </w:r>
      <w:r w:rsidR="00AB2468" w:rsidRPr="00F03A1A">
        <w:t xml:space="preserve"> apreciação dessa egrégia Casa Legislativa</w:t>
      </w:r>
      <w:r w:rsidR="00F03A1A">
        <w:t>.</w:t>
      </w:r>
      <w:r w:rsidR="00AB2468" w:rsidRPr="00F03A1A">
        <w:t xml:space="preserve"> Projeto de Lei que promove adequação orçamentária, a Lei Orçamentária Anual, com vistas a abertura de crédito especial para recebimento dos recursos da União oriundos da Lei Complementar n</w:t>
      </w:r>
      <w:r w:rsidR="00F03A1A">
        <w:t>.</w:t>
      </w:r>
      <w:r w:rsidR="00AB2468" w:rsidRPr="00F03A1A">
        <w:t xml:space="preserve">º 195, de </w:t>
      </w:r>
      <w:proofErr w:type="gramStart"/>
      <w:r w:rsidR="00AB2468" w:rsidRPr="00F03A1A">
        <w:t>8</w:t>
      </w:r>
      <w:proofErr w:type="gramEnd"/>
      <w:r w:rsidR="00AB2468" w:rsidRPr="00F03A1A">
        <w:t xml:space="preserve"> de julho de 2022, amplamente conhecida como Lei Paulo Gustavo - LPG.</w:t>
      </w:r>
    </w:p>
    <w:p w:rsidR="008852DC" w:rsidRPr="00F03A1A" w:rsidRDefault="008852DC" w:rsidP="008852DC">
      <w:pPr>
        <w:ind w:firstLine="851"/>
        <w:jc w:val="both"/>
      </w:pPr>
    </w:p>
    <w:p w:rsidR="00AB2468" w:rsidRPr="00F03A1A" w:rsidRDefault="00AB2468" w:rsidP="00F03A1A">
      <w:pPr>
        <w:spacing w:line="360" w:lineRule="auto"/>
        <w:ind w:firstLine="851"/>
        <w:jc w:val="both"/>
      </w:pPr>
      <w:r w:rsidRPr="00F03A1A">
        <w:t>A Lei Complementar n</w:t>
      </w:r>
      <w:r w:rsidR="00F03A1A">
        <w:t>.</w:t>
      </w:r>
      <w:r w:rsidRPr="00F03A1A">
        <w:t>º 195/2022 dispõe sobre apoio financeiro da União aos Estados, ao Distrito Federal e aos Municípios para execução das ações emergenciais destinadas ao setor cultural a serem adotadas em decorrência dos efeitos econômicos e sociais da pandemia da covid-19.</w:t>
      </w:r>
    </w:p>
    <w:p w:rsidR="008852DC" w:rsidRDefault="008852DC" w:rsidP="008852DC">
      <w:pPr>
        <w:ind w:firstLine="851"/>
        <w:jc w:val="both"/>
      </w:pPr>
    </w:p>
    <w:p w:rsidR="00AB2468" w:rsidRPr="00F03A1A" w:rsidRDefault="00AB2468" w:rsidP="00F03A1A">
      <w:pPr>
        <w:spacing w:line="360" w:lineRule="auto"/>
        <w:ind w:firstLine="851"/>
        <w:jc w:val="both"/>
      </w:pPr>
      <w:r w:rsidRPr="00F03A1A">
        <w:t>As ações executadas por meio da referida Lei Complementar serão realizadas em consonância com o Sistema Nacional de Cultura, organizado em regime de colaboração, de forma descentralizada e participativa,</w:t>
      </w:r>
      <w:r w:rsidR="00F03A1A">
        <w:t xml:space="preserve"> conforme disposto no parágrafo</w:t>
      </w:r>
      <w:r w:rsidRPr="00F03A1A">
        <w:t xml:space="preserve"> único do art. 1º da Lei Complementar n</w:t>
      </w:r>
      <w:r w:rsidR="00F03A1A">
        <w:t>.</w:t>
      </w:r>
      <w:r w:rsidRPr="00F03A1A">
        <w:t>º 195, de 2022 e do art. 216-A da Constituição Federal, notadamente em relação à pactuação entre os entes da Federação e a sociedade civil no processo de gestão dos recursos oriundos da Lei.</w:t>
      </w:r>
    </w:p>
    <w:p w:rsidR="008852DC" w:rsidRDefault="008852DC" w:rsidP="008852DC">
      <w:pPr>
        <w:ind w:firstLine="851"/>
        <w:jc w:val="both"/>
      </w:pPr>
    </w:p>
    <w:p w:rsidR="00AB2468" w:rsidRPr="00F03A1A" w:rsidRDefault="00AB2468" w:rsidP="00F03A1A">
      <w:pPr>
        <w:spacing w:line="360" w:lineRule="auto"/>
        <w:ind w:firstLine="851"/>
        <w:jc w:val="both"/>
      </w:pPr>
      <w:r w:rsidRPr="00F03A1A">
        <w:lastRenderedPageBreak/>
        <w:t>Para fins de execução das ações previstas na Lei Complementar n</w:t>
      </w:r>
      <w:r w:rsidR="00F03A1A">
        <w:t>.</w:t>
      </w:r>
      <w:r w:rsidRPr="00F03A1A">
        <w:t xml:space="preserve">º 195, de 2022, a União </w:t>
      </w:r>
      <w:r w:rsidR="00F21EA8">
        <w:t>descentralizou</w:t>
      </w:r>
      <w:r w:rsidRPr="00F03A1A">
        <w:t xml:space="preserve"> ao Munícipio de Conceição do Coité, o valor de </w:t>
      </w:r>
      <w:proofErr w:type="gramStart"/>
      <w:r w:rsidRPr="00F03A1A">
        <w:t>R$ 599.390,67</w:t>
      </w:r>
      <w:r w:rsidR="00F03A1A">
        <w:t xml:space="preserve"> (quinhentos e noventa e nove mil trezentos e noventa reais e sessenta e sete centavos) </w:t>
      </w:r>
      <w:r w:rsidRPr="00F03A1A">
        <w:t>valor</w:t>
      </w:r>
      <w:proofErr w:type="gramEnd"/>
      <w:r w:rsidRPr="00F03A1A">
        <w:t xml:space="preserve"> este que deve ser adicionado </w:t>
      </w:r>
      <w:r w:rsidR="00F03A1A">
        <w:t>à</w:t>
      </w:r>
      <w:r w:rsidRPr="00F03A1A">
        <w:t xml:space="preserve"> Lei Orçamentária Anual vigente como crédito especial</w:t>
      </w:r>
      <w:r w:rsidR="00F03A1A">
        <w:t>.</w:t>
      </w:r>
    </w:p>
    <w:p w:rsidR="008852DC" w:rsidRDefault="008852DC" w:rsidP="008852DC">
      <w:pPr>
        <w:ind w:firstLine="851"/>
        <w:jc w:val="both"/>
      </w:pPr>
    </w:p>
    <w:p w:rsidR="00AB2468" w:rsidRPr="00F03A1A" w:rsidRDefault="00AB2468" w:rsidP="00F03A1A">
      <w:pPr>
        <w:spacing w:line="360" w:lineRule="auto"/>
        <w:ind w:firstLine="851"/>
        <w:jc w:val="both"/>
      </w:pPr>
      <w:r w:rsidRPr="00F03A1A">
        <w:t>Neste sentido</w:t>
      </w:r>
      <w:r w:rsidR="00F03A1A">
        <w:t>,</w:t>
      </w:r>
      <w:r w:rsidRPr="00F03A1A">
        <w:t xml:space="preserve"> cumpre informar que o crédito especial será financiado na forma do art. 43. § </w:t>
      </w:r>
      <w:proofErr w:type="gramStart"/>
      <w:r w:rsidRPr="00F03A1A">
        <w:t>1º, inciso</w:t>
      </w:r>
      <w:proofErr w:type="gramEnd"/>
      <w:r w:rsidRPr="00F03A1A">
        <w:t xml:space="preserve"> II da Lei Federal n</w:t>
      </w:r>
      <w:r w:rsidR="00F03A1A">
        <w:t>.</w:t>
      </w:r>
      <w:r w:rsidRPr="00F03A1A">
        <w:t>º 4.320, de 17 de março de 1964, por excesso de arrecadação fontes de recursos 715 e 716.</w:t>
      </w:r>
    </w:p>
    <w:p w:rsidR="008852DC" w:rsidRDefault="008852DC" w:rsidP="008852DC">
      <w:pPr>
        <w:ind w:firstLine="851"/>
        <w:jc w:val="both"/>
      </w:pPr>
    </w:p>
    <w:p w:rsidR="00AB2468" w:rsidRDefault="00AB2468" w:rsidP="00F03A1A">
      <w:pPr>
        <w:spacing w:line="360" w:lineRule="auto"/>
        <w:ind w:firstLine="851"/>
        <w:jc w:val="both"/>
      </w:pPr>
      <w:r w:rsidRPr="00F03A1A">
        <w:t xml:space="preserve">Conforme dispõe o art. 11. </w:t>
      </w:r>
      <w:proofErr w:type="gramStart"/>
      <w:r w:rsidRPr="00F03A1A">
        <w:t>da</w:t>
      </w:r>
      <w:proofErr w:type="gramEnd"/>
      <w:r w:rsidRPr="00F03A1A">
        <w:t xml:space="preserve"> Lei Complementar n</w:t>
      </w:r>
      <w:r w:rsidR="00F03A1A">
        <w:t>.</w:t>
      </w:r>
      <w:r w:rsidRPr="00F03A1A">
        <w:t>º 195, de 2022 os municípios devem realizar a adequação orçamentária à Lei Orçamentária Anual (LOA) no prazo de 180 (</w:t>
      </w:r>
      <w:r w:rsidRPr="0057504D">
        <w:t>cento</w:t>
      </w:r>
      <w:r w:rsidRPr="00F03A1A">
        <w:t xml:space="preserve"> e oitenta) dias contados da data de descentralização dos recursos pela União:</w:t>
      </w:r>
    </w:p>
    <w:p w:rsidR="00F03A1A" w:rsidRPr="00F03A1A" w:rsidRDefault="00F03A1A" w:rsidP="00F03A1A">
      <w:pPr>
        <w:spacing w:line="360" w:lineRule="auto"/>
        <w:ind w:firstLine="851"/>
        <w:jc w:val="both"/>
      </w:pPr>
    </w:p>
    <w:p w:rsidR="00AB2468" w:rsidRPr="0057504D" w:rsidRDefault="00AB2468" w:rsidP="00F03A1A">
      <w:pPr>
        <w:ind w:left="2835"/>
        <w:jc w:val="both"/>
        <w:rPr>
          <w:i/>
        </w:rPr>
      </w:pPr>
      <w:r w:rsidRPr="0057504D">
        <w:rPr>
          <w:i/>
        </w:rPr>
        <w:t>Art. 11. Dos recursos repassados aos Municípios na forma prevista nesta Lei Complementar, aqueles que não tenham sido objeto de adequação orçamentária publicada no prazo de 180 (cento e oitenta) dias, contado da data da descentralização, deverão ser automaticamente revertidos aos respectivos Estados.</w:t>
      </w:r>
    </w:p>
    <w:p w:rsidR="00F03A1A" w:rsidRPr="00F03A1A" w:rsidRDefault="00F03A1A" w:rsidP="00F03A1A">
      <w:pPr>
        <w:ind w:left="2835"/>
        <w:jc w:val="both"/>
        <w:rPr>
          <w:i/>
        </w:rPr>
      </w:pPr>
    </w:p>
    <w:p w:rsidR="00AB2468" w:rsidRPr="00F03A1A" w:rsidRDefault="00AB2468" w:rsidP="00F03A1A">
      <w:pPr>
        <w:spacing w:line="360" w:lineRule="auto"/>
        <w:ind w:firstLine="851"/>
        <w:jc w:val="both"/>
      </w:pPr>
      <w:r w:rsidRPr="00F03A1A">
        <w:t>Conforme dispõe o art. 12 da Lei Complementar n</w:t>
      </w:r>
      <w:r w:rsidR="00F03A1A">
        <w:t>.</w:t>
      </w:r>
      <w:r w:rsidRPr="00F03A1A">
        <w:t>º 195, de 2022 os Estados e o Distrito Federal devem realizar a adequação orçamentária à Lei Orçamentária Anual (LOA) no prazo de 120 (cento e vinte) dias contados da data de descentralização dos recursos pela União:</w:t>
      </w:r>
    </w:p>
    <w:p w:rsidR="00AB2468" w:rsidRDefault="00AB2468" w:rsidP="00F03A1A">
      <w:pPr>
        <w:ind w:left="2835"/>
        <w:jc w:val="both"/>
        <w:rPr>
          <w:i/>
        </w:rPr>
      </w:pPr>
      <w:r w:rsidRPr="00F03A1A">
        <w:rPr>
          <w:i/>
        </w:rPr>
        <w:t xml:space="preserve">Art. 12.  Dos recursos repassados aos Estados e ao Distrito Federal na forma prevista nesta Lei Complementar, </w:t>
      </w:r>
      <w:r w:rsidR="00F03A1A">
        <w:rPr>
          <w:i/>
        </w:rPr>
        <w:t>observado o disposto no art. 11</w:t>
      </w:r>
      <w:r w:rsidRPr="00F03A1A">
        <w:rPr>
          <w:i/>
        </w:rPr>
        <w:t xml:space="preserve"> aqueles que não tenham sido objeto de adequação orçamentária publicada no prazo de 120 (cento e vinte) dias, contado da data da descentralização realizada pela União, serão restituídos na forma e no </w:t>
      </w:r>
      <w:proofErr w:type="gramStart"/>
      <w:r w:rsidRPr="00F03A1A">
        <w:rPr>
          <w:i/>
        </w:rPr>
        <w:t>prazo previstos no regulamento</w:t>
      </w:r>
      <w:proofErr w:type="gramEnd"/>
      <w:r w:rsidRPr="00F03A1A">
        <w:rPr>
          <w:i/>
        </w:rPr>
        <w:t>.</w:t>
      </w:r>
    </w:p>
    <w:p w:rsidR="00F03A1A" w:rsidRPr="00F03A1A" w:rsidRDefault="00F03A1A" w:rsidP="00F03A1A">
      <w:pPr>
        <w:ind w:left="2835"/>
        <w:jc w:val="both"/>
        <w:rPr>
          <w:i/>
        </w:rPr>
      </w:pPr>
    </w:p>
    <w:p w:rsidR="00AB2468" w:rsidRPr="00F03A1A" w:rsidRDefault="00AB2468" w:rsidP="00F03A1A">
      <w:pPr>
        <w:spacing w:line="360" w:lineRule="auto"/>
        <w:ind w:firstLine="851"/>
        <w:jc w:val="both"/>
      </w:pPr>
      <w:r w:rsidRPr="00F03A1A">
        <w:t>Deste modo</w:t>
      </w:r>
      <w:r w:rsidR="00F03A1A">
        <w:t>,</w:t>
      </w:r>
      <w:r w:rsidRPr="00F03A1A">
        <w:t xml:space="preserve"> resta imprescindível a adequação da Lei Orçamentária Anual vigente para fins de autorização de abertura de créditos especiais, nos termos do art. 42 da Lei </w:t>
      </w:r>
      <w:r w:rsidR="0022265F" w:rsidRPr="00F03A1A">
        <w:t>n</w:t>
      </w:r>
      <w:r w:rsidR="0022265F">
        <w:t>.</w:t>
      </w:r>
      <w:r w:rsidR="0022265F" w:rsidRPr="00F03A1A">
        <w:t>º</w:t>
      </w:r>
      <w:r w:rsidRPr="00F03A1A">
        <w:t xml:space="preserve"> 4.320 de 17 de março de 1964.</w:t>
      </w:r>
    </w:p>
    <w:p w:rsidR="00AB2468" w:rsidRPr="00F03A1A" w:rsidRDefault="0057504D" w:rsidP="0057504D">
      <w:pPr>
        <w:spacing w:line="360" w:lineRule="auto"/>
        <w:ind w:firstLine="851"/>
        <w:jc w:val="both"/>
      </w:pPr>
      <w:r>
        <w:lastRenderedPageBreak/>
        <w:t>Essas</w:t>
      </w:r>
      <w:r w:rsidR="00AB2468" w:rsidRPr="00F03A1A">
        <w:t xml:space="preserve"> são as razões que justificam o encaminhamento da presente proposta de Projeto de Lei à consideração desta Casa Legislativa.</w:t>
      </w:r>
    </w:p>
    <w:p w:rsidR="008852DC" w:rsidRDefault="008852DC" w:rsidP="008852DC">
      <w:pPr>
        <w:ind w:firstLine="851"/>
        <w:jc w:val="both"/>
      </w:pPr>
    </w:p>
    <w:p w:rsidR="00AB2468" w:rsidRPr="00F03A1A" w:rsidRDefault="00AB2468" w:rsidP="0057504D">
      <w:pPr>
        <w:spacing w:line="360" w:lineRule="auto"/>
        <w:ind w:firstLine="851"/>
        <w:jc w:val="both"/>
      </w:pPr>
      <w:r w:rsidRPr="00F03A1A">
        <w:t>Por fim, tendo em vista a relevância da matéria e a existência de prazo legal para formalizar a adequação orçamentária, solicito a tramitação da proposta em caráter de urgência.</w:t>
      </w:r>
    </w:p>
    <w:p w:rsidR="00AB2468" w:rsidRPr="00F03A1A" w:rsidRDefault="00AB2468" w:rsidP="008852DC">
      <w:pPr>
        <w:jc w:val="both"/>
      </w:pPr>
    </w:p>
    <w:p w:rsidR="00646D84" w:rsidRPr="00F03A1A" w:rsidRDefault="00646D84" w:rsidP="0057504D">
      <w:pPr>
        <w:spacing w:line="360" w:lineRule="auto"/>
        <w:ind w:firstLine="851"/>
        <w:jc w:val="both"/>
      </w:pPr>
      <w:r w:rsidRPr="00F03A1A">
        <w:t>Renovo os meus protestos de elevada estima e distinta consideração.</w:t>
      </w:r>
    </w:p>
    <w:p w:rsidR="00646D84" w:rsidRPr="00F03A1A" w:rsidRDefault="00646D84" w:rsidP="00F03A1A">
      <w:pPr>
        <w:spacing w:line="360" w:lineRule="auto"/>
        <w:jc w:val="both"/>
      </w:pPr>
    </w:p>
    <w:p w:rsidR="00646D84" w:rsidRPr="00F03A1A" w:rsidRDefault="00646D84" w:rsidP="00F03A1A">
      <w:pPr>
        <w:spacing w:line="360" w:lineRule="auto"/>
        <w:jc w:val="both"/>
      </w:pPr>
    </w:p>
    <w:p w:rsidR="00AB2468" w:rsidRDefault="0057504D" w:rsidP="00F03A1A">
      <w:pPr>
        <w:spacing w:line="360" w:lineRule="auto"/>
        <w:jc w:val="both"/>
      </w:pPr>
      <w:r>
        <w:t xml:space="preserve">Atenciosamente, </w:t>
      </w:r>
    </w:p>
    <w:p w:rsidR="0057504D" w:rsidRDefault="0057504D" w:rsidP="00F03A1A">
      <w:pPr>
        <w:spacing w:line="360" w:lineRule="auto"/>
        <w:jc w:val="both"/>
      </w:pPr>
    </w:p>
    <w:p w:rsidR="0057504D" w:rsidRDefault="0057504D" w:rsidP="00F03A1A">
      <w:pPr>
        <w:spacing w:line="360" w:lineRule="auto"/>
        <w:jc w:val="both"/>
      </w:pPr>
    </w:p>
    <w:p w:rsidR="0057504D" w:rsidRDefault="0057504D" w:rsidP="00F03A1A">
      <w:pPr>
        <w:spacing w:line="360" w:lineRule="auto"/>
        <w:jc w:val="both"/>
      </w:pPr>
    </w:p>
    <w:p w:rsidR="0057504D" w:rsidRDefault="0057504D" w:rsidP="0057504D">
      <w:pPr>
        <w:spacing w:line="360" w:lineRule="auto"/>
        <w:jc w:val="center"/>
      </w:pPr>
    </w:p>
    <w:p w:rsidR="0057504D" w:rsidRPr="0057504D" w:rsidRDefault="0057504D" w:rsidP="0057504D">
      <w:pPr>
        <w:spacing w:line="360" w:lineRule="auto"/>
        <w:jc w:val="center"/>
        <w:rPr>
          <w:b/>
        </w:rPr>
      </w:pPr>
    </w:p>
    <w:p w:rsidR="00AB2468" w:rsidRPr="0057504D" w:rsidRDefault="00AB2468" w:rsidP="0057504D">
      <w:pPr>
        <w:spacing w:line="360" w:lineRule="auto"/>
        <w:jc w:val="center"/>
        <w:rPr>
          <w:b/>
        </w:rPr>
      </w:pPr>
      <w:r w:rsidRPr="0057504D">
        <w:rPr>
          <w:b/>
        </w:rPr>
        <w:t>MARCELO PASSOS DE ARAÚJO</w:t>
      </w:r>
    </w:p>
    <w:p w:rsidR="00AB2468" w:rsidRPr="0057504D" w:rsidRDefault="00AB2468" w:rsidP="0057504D">
      <w:pPr>
        <w:spacing w:line="360" w:lineRule="auto"/>
        <w:jc w:val="center"/>
        <w:rPr>
          <w:b/>
        </w:rPr>
      </w:pPr>
      <w:r w:rsidRPr="0057504D">
        <w:rPr>
          <w:b/>
        </w:rPr>
        <w:t>Prefeito Municipal</w:t>
      </w:r>
    </w:p>
    <w:p w:rsidR="00AB2468" w:rsidRPr="00F03A1A" w:rsidRDefault="00AB2468" w:rsidP="00F03A1A">
      <w:pPr>
        <w:spacing w:line="360" w:lineRule="auto"/>
        <w:jc w:val="both"/>
      </w:pPr>
    </w:p>
    <w:p w:rsidR="00AB2468" w:rsidRPr="00F03A1A" w:rsidRDefault="00AB2468" w:rsidP="00F03A1A">
      <w:pPr>
        <w:spacing w:line="360" w:lineRule="auto"/>
        <w:jc w:val="both"/>
      </w:pPr>
    </w:p>
    <w:p w:rsidR="00AB2468" w:rsidRDefault="00AB2468" w:rsidP="00AB2468">
      <w:pPr>
        <w:rPr>
          <w:rFonts w:ascii="Arial" w:hAnsi="Arial" w:cs="Arial"/>
          <w:b/>
          <w:color w:val="FF0000"/>
        </w:rPr>
      </w:pPr>
    </w:p>
    <w:p w:rsidR="00AB2468" w:rsidRDefault="00AB2468" w:rsidP="00AB2468">
      <w:pPr>
        <w:rPr>
          <w:rFonts w:ascii="Arial" w:hAnsi="Arial" w:cs="Arial"/>
          <w:b/>
          <w:color w:val="FF0000"/>
        </w:rPr>
      </w:pPr>
    </w:p>
    <w:p w:rsidR="00AB2468" w:rsidRDefault="00AB2468" w:rsidP="00AB2468">
      <w:pPr>
        <w:rPr>
          <w:rFonts w:ascii="Arial" w:hAnsi="Arial" w:cs="Arial"/>
          <w:b/>
          <w:color w:val="FF0000"/>
        </w:rPr>
      </w:pPr>
    </w:p>
    <w:p w:rsidR="00AB2468" w:rsidRDefault="00AB2468" w:rsidP="00AB2468">
      <w:pPr>
        <w:rPr>
          <w:rFonts w:ascii="Arial" w:hAnsi="Arial" w:cs="Arial"/>
          <w:b/>
          <w:color w:val="FF0000"/>
        </w:rPr>
      </w:pPr>
    </w:p>
    <w:p w:rsidR="00AB2468" w:rsidRPr="00CA74FC" w:rsidRDefault="00AB2468" w:rsidP="00AB2468">
      <w:pPr>
        <w:rPr>
          <w:rFonts w:ascii="Arial" w:hAnsi="Arial" w:cs="Arial"/>
          <w:b/>
          <w:color w:val="FF0000"/>
        </w:rPr>
      </w:pPr>
    </w:p>
    <w:p w:rsidR="00AB2468" w:rsidRPr="00CA74FC" w:rsidRDefault="00AB2468" w:rsidP="00AB2468">
      <w:pPr>
        <w:jc w:val="center"/>
        <w:rPr>
          <w:rFonts w:ascii="Arial" w:hAnsi="Arial" w:cs="Arial"/>
          <w:b/>
          <w:color w:val="FF0000"/>
        </w:rPr>
      </w:pPr>
    </w:p>
    <w:p w:rsidR="00AB2468" w:rsidRDefault="00AB2468" w:rsidP="00AB2468">
      <w:pPr>
        <w:jc w:val="center"/>
        <w:rPr>
          <w:rFonts w:ascii="Arial" w:hAnsi="Arial" w:cs="Arial"/>
          <w:b/>
          <w:color w:val="FF0000"/>
        </w:rPr>
      </w:pPr>
    </w:p>
    <w:p w:rsidR="00AB2468" w:rsidRDefault="00AB2468" w:rsidP="00AB2468">
      <w:pPr>
        <w:jc w:val="center"/>
        <w:rPr>
          <w:rFonts w:ascii="Arial" w:hAnsi="Arial" w:cs="Arial"/>
          <w:b/>
          <w:color w:val="FF0000"/>
        </w:rPr>
      </w:pPr>
    </w:p>
    <w:p w:rsidR="00AB2468" w:rsidRDefault="00AB2468" w:rsidP="00AB2468">
      <w:pPr>
        <w:jc w:val="center"/>
        <w:rPr>
          <w:rFonts w:ascii="Arial" w:hAnsi="Arial" w:cs="Arial"/>
          <w:b/>
          <w:color w:val="FF0000"/>
        </w:rPr>
      </w:pPr>
    </w:p>
    <w:p w:rsidR="00AB2468" w:rsidRPr="00CA74FC" w:rsidRDefault="00AB2468" w:rsidP="00AB2468">
      <w:pPr>
        <w:jc w:val="center"/>
        <w:rPr>
          <w:rFonts w:ascii="Arial" w:hAnsi="Arial" w:cs="Arial"/>
          <w:b/>
          <w:color w:val="FF0000"/>
        </w:rPr>
      </w:pPr>
    </w:p>
    <w:p w:rsidR="00AB2468" w:rsidRPr="00CA74FC" w:rsidRDefault="00AB2468" w:rsidP="00AB2468">
      <w:pPr>
        <w:jc w:val="center"/>
        <w:rPr>
          <w:rFonts w:ascii="Arial" w:hAnsi="Arial" w:cs="Arial"/>
          <w:b/>
          <w:color w:val="FF0000"/>
        </w:rPr>
      </w:pPr>
    </w:p>
    <w:p w:rsidR="00AB2468" w:rsidRPr="00CA74FC" w:rsidRDefault="00AB2468" w:rsidP="00AB2468">
      <w:pPr>
        <w:jc w:val="center"/>
        <w:rPr>
          <w:rFonts w:ascii="Arial" w:hAnsi="Arial" w:cs="Arial"/>
          <w:b/>
          <w:color w:val="FF0000"/>
        </w:rPr>
      </w:pPr>
    </w:p>
    <w:p w:rsidR="00AB2468" w:rsidRDefault="00AB2468" w:rsidP="00AB2468">
      <w:pPr>
        <w:jc w:val="center"/>
        <w:rPr>
          <w:rFonts w:ascii="Arial" w:hAnsi="Arial" w:cs="Arial"/>
          <w:b/>
          <w:color w:val="FF0000"/>
        </w:rPr>
      </w:pPr>
    </w:p>
    <w:p w:rsidR="0057504D" w:rsidRDefault="0057504D" w:rsidP="00AB2468">
      <w:pPr>
        <w:jc w:val="center"/>
        <w:rPr>
          <w:rFonts w:ascii="Arial" w:hAnsi="Arial" w:cs="Arial"/>
          <w:b/>
          <w:color w:val="FF0000"/>
        </w:rPr>
      </w:pPr>
    </w:p>
    <w:p w:rsidR="0057504D" w:rsidRDefault="0057504D" w:rsidP="00AB2468">
      <w:pPr>
        <w:jc w:val="center"/>
        <w:rPr>
          <w:rFonts w:ascii="Arial" w:hAnsi="Arial" w:cs="Arial"/>
          <w:b/>
          <w:color w:val="FF0000"/>
        </w:rPr>
      </w:pPr>
    </w:p>
    <w:p w:rsidR="00AB2468" w:rsidRPr="00F05D1C" w:rsidRDefault="00AB2468" w:rsidP="00AB2468">
      <w:pPr>
        <w:spacing w:line="360" w:lineRule="auto"/>
        <w:jc w:val="center"/>
        <w:rPr>
          <w:snapToGrid w:val="0"/>
          <w:color w:val="000000"/>
          <w:sz w:val="28"/>
          <w:szCs w:val="28"/>
        </w:rPr>
      </w:pPr>
      <w:r w:rsidRPr="00F05D1C">
        <w:rPr>
          <w:snapToGrid w:val="0"/>
          <w:color w:val="000000"/>
          <w:sz w:val="28"/>
          <w:szCs w:val="28"/>
        </w:rPr>
        <w:t xml:space="preserve">Projeto de Lei n.º ___ de </w:t>
      </w:r>
      <w:r w:rsidR="0057504D">
        <w:rPr>
          <w:snapToGrid w:val="0"/>
          <w:color w:val="000000"/>
          <w:sz w:val="28"/>
          <w:szCs w:val="28"/>
        </w:rPr>
        <w:t>23</w:t>
      </w:r>
      <w:r w:rsidRPr="00F05D1C">
        <w:rPr>
          <w:snapToGrid w:val="0"/>
          <w:color w:val="000000"/>
          <w:sz w:val="28"/>
          <w:szCs w:val="28"/>
        </w:rPr>
        <w:t xml:space="preserve"> de </w:t>
      </w:r>
      <w:r w:rsidR="0057504D">
        <w:rPr>
          <w:snapToGrid w:val="0"/>
          <w:color w:val="000000"/>
          <w:sz w:val="28"/>
          <w:szCs w:val="28"/>
        </w:rPr>
        <w:t>agosto</w:t>
      </w:r>
      <w:r w:rsidRPr="00F05D1C">
        <w:rPr>
          <w:snapToGrid w:val="0"/>
          <w:color w:val="000000"/>
          <w:sz w:val="28"/>
          <w:szCs w:val="28"/>
        </w:rPr>
        <w:t xml:space="preserve"> de 2023.</w:t>
      </w:r>
    </w:p>
    <w:p w:rsidR="00AB2468" w:rsidRDefault="00AB2468" w:rsidP="00AB2468">
      <w:pPr>
        <w:tabs>
          <w:tab w:val="left" w:pos="8789"/>
        </w:tabs>
        <w:ind w:left="4536"/>
        <w:jc w:val="both"/>
        <w:rPr>
          <w:rFonts w:ascii="Arial" w:hAnsi="Arial" w:cs="Arial"/>
          <w:b/>
          <w:i/>
          <w:color w:val="000000" w:themeColor="text1"/>
        </w:rPr>
      </w:pPr>
    </w:p>
    <w:p w:rsidR="00AB2468" w:rsidRDefault="00AB2468" w:rsidP="00AB2468">
      <w:pPr>
        <w:tabs>
          <w:tab w:val="left" w:pos="8789"/>
        </w:tabs>
        <w:ind w:left="4536"/>
        <w:jc w:val="both"/>
        <w:rPr>
          <w:rFonts w:ascii="Arial" w:hAnsi="Arial" w:cs="Arial"/>
          <w:b/>
          <w:i/>
          <w:color w:val="000000" w:themeColor="text1"/>
        </w:rPr>
      </w:pPr>
    </w:p>
    <w:p w:rsidR="00AB2468" w:rsidRPr="00AB2468" w:rsidRDefault="00AB2468" w:rsidP="00AB2468">
      <w:pPr>
        <w:tabs>
          <w:tab w:val="left" w:pos="8789"/>
        </w:tabs>
        <w:ind w:left="4536"/>
        <w:jc w:val="both"/>
        <w:rPr>
          <w:b/>
          <w:i/>
          <w:color w:val="000000" w:themeColor="text1"/>
        </w:rPr>
      </w:pPr>
      <w:r w:rsidRPr="00AB2468">
        <w:rPr>
          <w:color w:val="000000" w:themeColor="text1"/>
        </w:rPr>
        <w:t>Autoriza a abertura de Crédito Especial por excesso de arrecadação</w:t>
      </w:r>
      <w:r w:rsidR="0057504D">
        <w:rPr>
          <w:color w:val="000000" w:themeColor="text1"/>
        </w:rPr>
        <w:t>.</w:t>
      </w:r>
    </w:p>
    <w:p w:rsidR="00AB2468" w:rsidRPr="00AB2468" w:rsidRDefault="00AB2468" w:rsidP="00AB2468">
      <w:pPr>
        <w:tabs>
          <w:tab w:val="left" w:pos="8789"/>
        </w:tabs>
        <w:spacing w:line="360" w:lineRule="auto"/>
        <w:jc w:val="both"/>
        <w:rPr>
          <w:b/>
          <w:i/>
          <w:color w:val="FF0000"/>
        </w:rPr>
      </w:pPr>
    </w:p>
    <w:p w:rsidR="00682E6B" w:rsidRDefault="00AB2468" w:rsidP="00AB2468">
      <w:pPr>
        <w:spacing w:line="360" w:lineRule="auto"/>
        <w:jc w:val="both"/>
        <w:rPr>
          <w:color w:val="000000" w:themeColor="text1"/>
        </w:rPr>
      </w:pPr>
      <w:r w:rsidRPr="00682E6B">
        <w:rPr>
          <w:b/>
          <w:color w:val="000000" w:themeColor="text1"/>
        </w:rPr>
        <w:t>O PREFEITO MUNICIPAL DE CONCEIÇÃO DO COITÉ, Estado da Bahia</w:t>
      </w:r>
      <w:r w:rsidRPr="00AB2468">
        <w:rPr>
          <w:color w:val="000000" w:themeColor="text1"/>
        </w:rPr>
        <w:t>, faz saber que a Câmara Municipal aprovou e eu sanciono a seguinte</w:t>
      </w:r>
      <w:r w:rsidR="008852DC">
        <w:rPr>
          <w:color w:val="000000" w:themeColor="text1"/>
        </w:rPr>
        <w:t>,</w:t>
      </w:r>
      <w:r w:rsidRPr="00AB2468">
        <w:rPr>
          <w:color w:val="000000" w:themeColor="text1"/>
        </w:rPr>
        <w:t xml:space="preserve"> </w:t>
      </w:r>
    </w:p>
    <w:p w:rsidR="00682E6B" w:rsidRDefault="00682E6B" w:rsidP="00682E6B">
      <w:pPr>
        <w:spacing w:line="60" w:lineRule="exact"/>
        <w:jc w:val="both"/>
        <w:rPr>
          <w:b/>
          <w:color w:val="000000" w:themeColor="text1"/>
        </w:rPr>
      </w:pPr>
    </w:p>
    <w:p w:rsidR="00AB2468" w:rsidRPr="00682E6B" w:rsidRDefault="00AB2468" w:rsidP="00AB2468">
      <w:pPr>
        <w:spacing w:line="360" w:lineRule="auto"/>
        <w:jc w:val="both"/>
        <w:rPr>
          <w:color w:val="000000" w:themeColor="text1"/>
        </w:rPr>
      </w:pPr>
      <w:r w:rsidRPr="00682E6B">
        <w:rPr>
          <w:b/>
          <w:color w:val="000000" w:themeColor="text1"/>
        </w:rPr>
        <w:t>LEI:</w:t>
      </w:r>
    </w:p>
    <w:p w:rsidR="00AB2468" w:rsidRDefault="00AB2468" w:rsidP="00682E6B">
      <w:pPr>
        <w:tabs>
          <w:tab w:val="left" w:pos="8931"/>
        </w:tabs>
        <w:jc w:val="both"/>
        <w:rPr>
          <w:color w:val="000000" w:themeColor="text1"/>
        </w:rPr>
      </w:pPr>
    </w:p>
    <w:p w:rsidR="00AB2468" w:rsidRPr="00AB2468" w:rsidRDefault="00AB2468" w:rsidP="00AB2468">
      <w:pPr>
        <w:tabs>
          <w:tab w:val="left" w:pos="8931"/>
        </w:tabs>
        <w:spacing w:line="360" w:lineRule="auto"/>
        <w:jc w:val="both"/>
        <w:rPr>
          <w:color w:val="000000" w:themeColor="text1"/>
        </w:rPr>
      </w:pPr>
      <w:r w:rsidRPr="00AB2468">
        <w:rPr>
          <w:color w:val="000000" w:themeColor="text1"/>
        </w:rPr>
        <w:t>Art. 1º</w:t>
      </w:r>
      <w:r w:rsidR="0057504D" w:rsidRPr="00AB2468">
        <w:rPr>
          <w:color w:val="000000" w:themeColor="text1"/>
        </w:rPr>
        <w:t xml:space="preserve"> </w:t>
      </w:r>
      <w:r w:rsidRPr="00AB2468">
        <w:rPr>
          <w:color w:val="000000" w:themeColor="text1"/>
        </w:rPr>
        <w:t xml:space="preserve">Fica o Poder Executivo autorizado a abrir crédito especial no valor de </w:t>
      </w:r>
      <w:r w:rsidRPr="0057504D">
        <w:rPr>
          <w:color w:val="000000" w:themeColor="text1"/>
        </w:rPr>
        <w:t>R$ 599.390,67</w:t>
      </w:r>
      <w:r w:rsidRPr="00AB2468">
        <w:rPr>
          <w:b/>
          <w:color w:val="000000" w:themeColor="text1"/>
        </w:rPr>
        <w:t xml:space="preserve"> </w:t>
      </w:r>
      <w:r w:rsidRPr="0057504D">
        <w:rPr>
          <w:color w:val="000000" w:themeColor="text1"/>
        </w:rPr>
        <w:t>(Quinhentos e noventa e nove mil trezentos e noventa reais e sessenta e sete centavos),</w:t>
      </w:r>
      <w:r w:rsidRPr="00AB2468">
        <w:rPr>
          <w:b/>
          <w:color w:val="000000" w:themeColor="text1"/>
        </w:rPr>
        <w:t xml:space="preserve"> </w:t>
      </w:r>
      <w:r w:rsidRPr="00AB2468">
        <w:rPr>
          <w:color w:val="000000" w:themeColor="text1"/>
        </w:rPr>
        <w:t>para fazer face a ação das classificações a seguir indicadas:</w:t>
      </w:r>
      <w:bookmarkStart w:id="0" w:name="_GoBack"/>
      <w:bookmarkEnd w:id="0"/>
    </w:p>
    <w:p w:rsidR="0057504D" w:rsidRDefault="0057504D" w:rsidP="00AB2468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color w:val="000000" w:themeColor="text1"/>
        </w:rPr>
      </w:pPr>
    </w:p>
    <w:p w:rsidR="00AB2468" w:rsidRPr="00FE2F3C" w:rsidRDefault="00AB2468" w:rsidP="00AB2468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 w:themeColor="text1"/>
        </w:rPr>
      </w:pPr>
      <w:r w:rsidRPr="00FE2F3C">
        <w:rPr>
          <w:rFonts w:eastAsia="Calibri"/>
          <w:bCs/>
          <w:color w:val="000000" w:themeColor="text1"/>
        </w:rPr>
        <w:t>PODER: 02 – PODER EXECUTIVO</w:t>
      </w:r>
    </w:p>
    <w:p w:rsidR="00AB2468" w:rsidRPr="00FE2F3C" w:rsidRDefault="00AB2468" w:rsidP="00AB2468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FE2F3C">
        <w:rPr>
          <w:rFonts w:eastAsia="Calibri"/>
          <w:bCs/>
          <w:color w:val="000000" w:themeColor="text1"/>
        </w:rPr>
        <w:t xml:space="preserve">ORGÃO: </w:t>
      </w:r>
      <w:proofErr w:type="gramStart"/>
      <w:r w:rsidRPr="00FE2F3C">
        <w:rPr>
          <w:rFonts w:eastAsia="Calibri"/>
          <w:bCs/>
          <w:color w:val="000000" w:themeColor="text1"/>
        </w:rPr>
        <w:t xml:space="preserve">6 – </w:t>
      </w:r>
      <w:r w:rsidRPr="00FE2F3C">
        <w:rPr>
          <w:bCs/>
        </w:rPr>
        <w:t>SECRETARIA</w:t>
      </w:r>
      <w:proofErr w:type="gramEnd"/>
      <w:r w:rsidRPr="00FE2F3C">
        <w:rPr>
          <w:bCs/>
        </w:rPr>
        <w:t xml:space="preserve"> MUNICIPAL DE EDUCAÇÃO CULTURA E ESPORTE</w:t>
      </w:r>
    </w:p>
    <w:p w:rsidR="00AB2468" w:rsidRPr="00FE2F3C" w:rsidRDefault="00AB2468" w:rsidP="00AB2468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FE2F3C">
        <w:rPr>
          <w:rFonts w:eastAsia="Calibri"/>
          <w:bCs/>
          <w:color w:val="000000" w:themeColor="text1"/>
        </w:rPr>
        <w:t xml:space="preserve">UNIDADE: </w:t>
      </w:r>
      <w:r w:rsidRPr="00FE2F3C">
        <w:rPr>
          <w:bCs/>
        </w:rPr>
        <w:t>06.13. FUNDO MUNICIPAL DA CULTURA</w:t>
      </w:r>
    </w:p>
    <w:p w:rsidR="00AB2468" w:rsidRPr="00FE2F3C" w:rsidRDefault="00AB2468" w:rsidP="00AB2468">
      <w:pPr>
        <w:autoSpaceDE w:val="0"/>
        <w:autoSpaceDN w:val="0"/>
        <w:adjustRightInd w:val="0"/>
        <w:spacing w:line="360" w:lineRule="auto"/>
        <w:jc w:val="both"/>
        <w:rPr>
          <w:rFonts w:eastAsia="Calibri"/>
          <w:bCs/>
          <w:color w:val="000000" w:themeColor="text1"/>
        </w:rPr>
      </w:pPr>
      <w:r w:rsidRPr="00FE2F3C">
        <w:rPr>
          <w:rFonts w:eastAsia="Calibri"/>
          <w:bCs/>
          <w:color w:val="000000" w:themeColor="text1"/>
        </w:rPr>
        <w:t xml:space="preserve">AÇÃO: 13.392.2005 – MANUTENÇÃO DAS AÇÕES SETOR CULTURAL LEI PAULO GUSTAVO </w:t>
      </w:r>
    </w:p>
    <w:p w:rsidR="0057504D" w:rsidRPr="00AB2468" w:rsidRDefault="0057504D" w:rsidP="00AB2468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color w:val="000000" w:themeColor="text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8"/>
        <w:gridCol w:w="2372"/>
        <w:gridCol w:w="2717"/>
      </w:tblGrid>
      <w:tr w:rsidR="00AB2468" w:rsidRPr="00AB2468" w:rsidTr="00DC629A">
        <w:trPr>
          <w:trHeight w:val="2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AB2468" w:rsidRPr="00AB2468" w:rsidRDefault="00AB2468" w:rsidP="00AB2468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AB2468">
              <w:rPr>
                <w:b/>
                <w:bCs/>
                <w:color w:val="000000" w:themeColor="text1"/>
              </w:rPr>
              <w:t>Elemento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AB2468" w:rsidRPr="00AB2468" w:rsidRDefault="00AB2468" w:rsidP="00AB2468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AB2468">
              <w:rPr>
                <w:b/>
                <w:bCs/>
                <w:color w:val="000000" w:themeColor="text1"/>
              </w:rPr>
              <w:t>Fonte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AB2468" w:rsidRPr="00AB2468" w:rsidRDefault="00AB2468" w:rsidP="00AB2468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AB2468">
              <w:rPr>
                <w:b/>
                <w:bCs/>
                <w:color w:val="000000" w:themeColor="text1"/>
              </w:rPr>
              <w:t>Valor</w:t>
            </w:r>
          </w:p>
        </w:tc>
      </w:tr>
      <w:tr w:rsidR="00AB2468" w:rsidRPr="00AB2468" w:rsidTr="00DC629A">
        <w:trPr>
          <w:trHeight w:val="2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468" w:rsidRPr="00AB2468" w:rsidRDefault="00AB2468" w:rsidP="00AB2468">
            <w:pPr>
              <w:spacing w:line="360" w:lineRule="auto"/>
              <w:rPr>
                <w:color w:val="000000" w:themeColor="text1"/>
              </w:rPr>
            </w:pPr>
            <w:r w:rsidRPr="00AB2468">
              <w:rPr>
                <w:color w:val="000000" w:themeColor="text1"/>
              </w:rPr>
              <w:t>3390360000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468" w:rsidRPr="00AB2468" w:rsidRDefault="00AB2468" w:rsidP="00AB2468">
            <w:pPr>
              <w:spacing w:line="360" w:lineRule="auto"/>
              <w:jc w:val="right"/>
              <w:rPr>
                <w:color w:val="000000" w:themeColor="text1"/>
              </w:rPr>
            </w:pPr>
            <w:r w:rsidRPr="00AB2468">
              <w:rPr>
                <w:color w:val="000000" w:themeColor="text1"/>
              </w:rPr>
              <w:t>1715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468" w:rsidRPr="00AB2468" w:rsidRDefault="00AB2468" w:rsidP="00AB2468">
            <w:pPr>
              <w:spacing w:line="360" w:lineRule="auto"/>
              <w:jc w:val="right"/>
              <w:rPr>
                <w:color w:val="000000" w:themeColor="text1"/>
              </w:rPr>
            </w:pPr>
            <w:r w:rsidRPr="00AB2468">
              <w:rPr>
                <w:color w:val="000000" w:themeColor="text1"/>
              </w:rPr>
              <w:t>100.000,00</w:t>
            </w:r>
          </w:p>
        </w:tc>
      </w:tr>
      <w:tr w:rsidR="00AB2468" w:rsidRPr="00AB2468" w:rsidTr="00DC629A">
        <w:trPr>
          <w:trHeight w:val="2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468" w:rsidRPr="00AB2468" w:rsidRDefault="00AB2468" w:rsidP="00AB2468">
            <w:pPr>
              <w:spacing w:line="360" w:lineRule="auto"/>
              <w:rPr>
                <w:color w:val="000000" w:themeColor="text1"/>
              </w:rPr>
            </w:pPr>
            <w:r w:rsidRPr="00AB2468">
              <w:rPr>
                <w:color w:val="000000" w:themeColor="text1"/>
              </w:rPr>
              <w:t>3390360000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468" w:rsidRPr="00AB2468" w:rsidRDefault="00AB2468" w:rsidP="00AB2468">
            <w:pPr>
              <w:spacing w:line="360" w:lineRule="auto"/>
              <w:jc w:val="right"/>
              <w:rPr>
                <w:color w:val="000000" w:themeColor="text1"/>
              </w:rPr>
            </w:pPr>
            <w:r w:rsidRPr="00AB2468">
              <w:rPr>
                <w:color w:val="000000" w:themeColor="text1"/>
              </w:rPr>
              <w:t>1716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468" w:rsidRPr="00AB2468" w:rsidRDefault="00AB2468" w:rsidP="00AB2468">
            <w:pPr>
              <w:spacing w:line="360" w:lineRule="auto"/>
              <w:jc w:val="right"/>
              <w:rPr>
                <w:color w:val="000000" w:themeColor="text1"/>
              </w:rPr>
            </w:pPr>
            <w:r w:rsidRPr="00AB2468">
              <w:rPr>
                <w:color w:val="000000" w:themeColor="text1"/>
              </w:rPr>
              <w:t>60.000,00</w:t>
            </w:r>
          </w:p>
        </w:tc>
      </w:tr>
      <w:tr w:rsidR="00AB2468" w:rsidRPr="00AB2468" w:rsidTr="00DC629A">
        <w:trPr>
          <w:trHeight w:val="2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468" w:rsidRPr="00AB2468" w:rsidRDefault="00AB2468" w:rsidP="00AB2468">
            <w:pPr>
              <w:spacing w:line="360" w:lineRule="auto"/>
              <w:rPr>
                <w:color w:val="000000" w:themeColor="text1"/>
              </w:rPr>
            </w:pPr>
            <w:r w:rsidRPr="00AB2468">
              <w:rPr>
                <w:color w:val="000000" w:themeColor="text1"/>
              </w:rPr>
              <w:t>3390390000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468" w:rsidRPr="00AB2468" w:rsidRDefault="00AB2468" w:rsidP="00AB2468">
            <w:pPr>
              <w:spacing w:line="360" w:lineRule="auto"/>
              <w:jc w:val="right"/>
              <w:rPr>
                <w:color w:val="000000" w:themeColor="text1"/>
              </w:rPr>
            </w:pPr>
            <w:r w:rsidRPr="00AB2468">
              <w:rPr>
                <w:color w:val="000000" w:themeColor="text1"/>
              </w:rPr>
              <w:t>1715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468" w:rsidRPr="00AB2468" w:rsidRDefault="00AB2468" w:rsidP="00AB2468">
            <w:pPr>
              <w:spacing w:line="360" w:lineRule="auto"/>
              <w:jc w:val="right"/>
              <w:rPr>
                <w:color w:val="000000" w:themeColor="text1"/>
              </w:rPr>
            </w:pPr>
            <w:r w:rsidRPr="00AB2468">
              <w:rPr>
                <w:color w:val="000000" w:themeColor="text1"/>
              </w:rPr>
              <w:t>326.586,34</w:t>
            </w:r>
          </w:p>
        </w:tc>
      </w:tr>
      <w:tr w:rsidR="00AB2468" w:rsidRPr="00AB2468" w:rsidTr="00DC629A">
        <w:trPr>
          <w:trHeight w:val="2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468" w:rsidRPr="00AB2468" w:rsidRDefault="00AB2468" w:rsidP="00AB2468">
            <w:pPr>
              <w:spacing w:line="360" w:lineRule="auto"/>
              <w:rPr>
                <w:color w:val="000000" w:themeColor="text1"/>
              </w:rPr>
            </w:pPr>
            <w:r w:rsidRPr="00AB2468">
              <w:rPr>
                <w:color w:val="000000" w:themeColor="text1"/>
              </w:rPr>
              <w:t>3390390000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468" w:rsidRPr="00AB2468" w:rsidRDefault="00AB2468" w:rsidP="00AB2468">
            <w:pPr>
              <w:spacing w:line="360" w:lineRule="auto"/>
              <w:jc w:val="right"/>
              <w:rPr>
                <w:color w:val="000000" w:themeColor="text1"/>
              </w:rPr>
            </w:pPr>
            <w:r w:rsidRPr="00AB2468">
              <w:rPr>
                <w:color w:val="000000" w:themeColor="text1"/>
              </w:rPr>
              <w:t>1716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468" w:rsidRPr="00AB2468" w:rsidRDefault="00AB2468" w:rsidP="00AB2468">
            <w:pPr>
              <w:spacing w:line="360" w:lineRule="auto"/>
              <w:jc w:val="right"/>
              <w:rPr>
                <w:color w:val="000000" w:themeColor="text1"/>
              </w:rPr>
            </w:pPr>
            <w:r w:rsidRPr="00AB2468">
              <w:rPr>
                <w:color w:val="000000" w:themeColor="text1"/>
              </w:rPr>
              <w:t>112.804,33</w:t>
            </w:r>
          </w:p>
        </w:tc>
      </w:tr>
      <w:tr w:rsidR="00AB2468" w:rsidRPr="00AB2468" w:rsidTr="00DC629A">
        <w:trPr>
          <w:trHeight w:val="20"/>
        </w:trPr>
        <w:tc>
          <w:tcPr>
            <w:tcW w:w="6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2468" w:rsidRPr="00AB2468" w:rsidRDefault="00AB2468" w:rsidP="00AB2468">
            <w:pPr>
              <w:spacing w:line="360" w:lineRule="auto"/>
              <w:rPr>
                <w:b/>
                <w:color w:val="000000" w:themeColor="text1"/>
              </w:rPr>
            </w:pPr>
            <w:r w:rsidRPr="00AB2468">
              <w:rPr>
                <w:b/>
                <w:color w:val="000000" w:themeColor="text1"/>
              </w:rPr>
              <w:t>TOTAL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B2468" w:rsidRPr="00AB2468" w:rsidRDefault="00AB2468" w:rsidP="00AB2468">
            <w:pPr>
              <w:spacing w:line="360" w:lineRule="auto"/>
              <w:jc w:val="right"/>
              <w:rPr>
                <w:b/>
                <w:color w:val="000000" w:themeColor="text1"/>
              </w:rPr>
            </w:pPr>
            <w:r w:rsidRPr="00AB2468">
              <w:rPr>
                <w:b/>
                <w:color w:val="000000" w:themeColor="text1"/>
              </w:rPr>
              <w:t>599.390,67</w:t>
            </w:r>
          </w:p>
        </w:tc>
      </w:tr>
    </w:tbl>
    <w:p w:rsidR="00AB2468" w:rsidRPr="00AB2468" w:rsidRDefault="00AB2468" w:rsidP="00AB2468">
      <w:pPr>
        <w:tabs>
          <w:tab w:val="left" w:pos="7290"/>
        </w:tabs>
        <w:spacing w:line="360" w:lineRule="auto"/>
        <w:jc w:val="both"/>
        <w:rPr>
          <w:b/>
          <w:color w:val="FF0000"/>
        </w:rPr>
      </w:pPr>
    </w:p>
    <w:p w:rsidR="00AB2468" w:rsidRPr="00AB2468" w:rsidRDefault="00AB2468" w:rsidP="00AB2468">
      <w:pPr>
        <w:tabs>
          <w:tab w:val="left" w:pos="7290"/>
        </w:tabs>
        <w:spacing w:line="360" w:lineRule="auto"/>
        <w:jc w:val="both"/>
        <w:rPr>
          <w:color w:val="000000" w:themeColor="text1"/>
        </w:rPr>
      </w:pPr>
      <w:r w:rsidRPr="00AB2468">
        <w:rPr>
          <w:color w:val="000000" w:themeColor="text1"/>
        </w:rPr>
        <w:t>Art. 2º</w:t>
      </w:r>
      <w:proofErr w:type="gramStart"/>
      <w:r w:rsidRPr="00AB2468">
        <w:rPr>
          <w:color w:val="000000" w:themeColor="text1"/>
        </w:rPr>
        <w:t xml:space="preserve">  </w:t>
      </w:r>
      <w:proofErr w:type="gramEnd"/>
      <w:r w:rsidRPr="00AB2468">
        <w:rPr>
          <w:color w:val="000000" w:themeColor="text1"/>
        </w:rPr>
        <w:t xml:space="preserve">Servirão de recursos para cobertura dos créditos abertos pelo art. 1º, o excesso de arrecadação apurado nas fontes de recursos 1715 - Transferências Destinadas ao Setor </w:t>
      </w:r>
      <w:r w:rsidRPr="00AB2468">
        <w:rPr>
          <w:color w:val="000000" w:themeColor="text1"/>
        </w:rPr>
        <w:lastRenderedPageBreak/>
        <w:t>Cultural – LC n</w:t>
      </w:r>
      <w:r w:rsidR="0057504D">
        <w:rPr>
          <w:color w:val="000000" w:themeColor="text1"/>
        </w:rPr>
        <w:t>.</w:t>
      </w:r>
      <w:r w:rsidRPr="00AB2468">
        <w:rPr>
          <w:color w:val="000000" w:themeColor="text1"/>
        </w:rPr>
        <w:t>º 195</w:t>
      </w:r>
      <w:r w:rsidR="00B82FB1">
        <w:rPr>
          <w:color w:val="000000" w:themeColor="text1"/>
        </w:rPr>
        <w:t xml:space="preserve">, de </w:t>
      </w:r>
      <w:r w:rsidR="00B82FB1" w:rsidRPr="00B82FB1">
        <w:rPr>
          <w:rStyle w:val="Forte"/>
          <w:b w:val="0"/>
          <w:color w:val="111111"/>
        </w:rPr>
        <w:t>8 de julho de 2022</w:t>
      </w:r>
      <w:r w:rsidR="00B82FB1">
        <w:rPr>
          <w:color w:val="000000" w:themeColor="text1"/>
        </w:rPr>
        <w:t xml:space="preserve"> </w:t>
      </w:r>
      <w:r w:rsidRPr="00AB2468">
        <w:rPr>
          <w:color w:val="000000" w:themeColor="text1"/>
        </w:rPr>
        <w:t>– Art. 5º - Audiovisual e 1716 – Transferências Destinadas ao Setor Cultural – LC n</w:t>
      </w:r>
      <w:r w:rsidR="0057504D">
        <w:rPr>
          <w:color w:val="000000" w:themeColor="text1"/>
        </w:rPr>
        <w:t>.</w:t>
      </w:r>
      <w:r w:rsidRPr="00AB2468">
        <w:rPr>
          <w:color w:val="000000" w:themeColor="text1"/>
        </w:rPr>
        <w:t>º 195/2022 – Demais setores da Cultura .</w:t>
      </w:r>
    </w:p>
    <w:p w:rsidR="0057504D" w:rsidRDefault="0057504D" w:rsidP="00AB2468">
      <w:pPr>
        <w:spacing w:line="360" w:lineRule="auto"/>
        <w:jc w:val="both"/>
        <w:rPr>
          <w:bCs/>
          <w:color w:val="000000" w:themeColor="text1"/>
        </w:rPr>
      </w:pPr>
    </w:p>
    <w:p w:rsidR="00AB2468" w:rsidRPr="00AB2468" w:rsidRDefault="00AB2468" w:rsidP="00AB2468">
      <w:pPr>
        <w:spacing w:line="360" w:lineRule="auto"/>
        <w:jc w:val="both"/>
        <w:rPr>
          <w:bCs/>
          <w:color w:val="000000" w:themeColor="text1"/>
        </w:rPr>
      </w:pPr>
      <w:r w:rsidRPr="0057504D">
        <w:rPr>
          <w:bCs/>
          <w:color w:val="000000" w:themeColor="text1"/>
        </w:rPr>
        <w:t>Art. 3º</w:t>
      </w:r>
      <w:r w:rsidRPr="00AB2468">
        <w:rPr>
          <w:bCs/>
          <w:color w:val="000000" w:themeColor="text1"/>
        </w:rPr>
        <w:t xml:space="preserve"> A vigência desta lei será o exercício financeiro de 2023, em conformidade com o estabelecido no art. 167, § 2º, da Constituição Federal.</w:t>
      </w:r>
    </w:p>
    <w:p w:rsidR="0057504D" w:rsidRDefault="0057504D" w:rsidP="00AB2468">
      <w:pPr>
        <w:spacing w:line="360" w:lineRule="auto"/>
        <w:jc w:val="both"/>
        <w:rPr>
          <w:b/>
          <w:bCs/>
          <w:color w:val="000000" w:themeColor="text1"/>
        </w:rPr>
      </w:pPr>
    </w:p>
    <w:p w:rsidR="00AB2468" w:rsidRPr="00AB2468" w:rsidRDefault="00AB2468" w:rsidP="00AB2468">
      <w:pPr>
        <w:spacing w:line="360" w:lineRule="auto"/>
        <w:jc w:val="both"/>
        <w:rPr>
          <w:color w:val="000000" w:themeColor="text1"/>
        </w:rPr>
      </w:pPr>
      <w:r w:rsidRPr="0057504D">
        <w:rPr>
          <w:bCs/>
          <w:color w:val="000000" w:themeColor="text1"/>
        </w:rPr>
        <w:t>Art. 4º</w:t>
      </w:r>
      <w:r w:rsidRPr="00AB2468">
        <w:rPr>
          <w:color w:val="000000" w:themeColor="text1"/>
        </w:rPr>
        <w:t xml:space="preserve"> Ficam alterados e atualizados os Anexos do Plano Plurianual 2022/2025, da Lei Orçamentária Anual para exercício de 2023, em decorrência do Crédito Adicional Especial autorizado nesta Lei.</w:t>
      </w:r>
    </w:p>
    <w:p w:rsidR="0057504D" w:rsidRDefault="0057504D" w:rsidP="00AB2468">
      <w:pPr>
        <w:pStyle w:val="Recuodecorpodetexto"/>
        <w:spacing w:line="360" w:lineRule="auto"/>
        <w:rPr>
          <w:bCs/>
          <w:color w:val="000000" w:themeColor="text1"/>
          <w:szCs w:val="24"/>
        </w:rPr>
      </w:pPr>
    </w:p>
    <w:p w:rsidR="00AB2468" w:rsidRPr="00AB2468" w:rsidRDefault="00AB2468" w:rsidP="00AB2468">
      <w:pPr>
        <w:pStyle w:val="Recuodecorpodetexto"/>
        <w:spacing w:line="360" w:lineRule="auto"/>
        <w:rPr>
          <w:color w:val="000000" w:themeColor="text1"/>
          <w:szCs w:val="24"/>
        </w:rPr>
      </w:pPr>
      <w:r w:rsidRPr="00AB2468">
        <w:rPr>
          <w:bCs/>
          <w:color w:val="000000" w:themeColor="text1"/>
          <w:szCs w:val="24"/>
        </w:rPr>
        <w:t>Art. 5º</w:t>
      </w:r>
      <w:r w:rsidRPr="00AB2468">
        <w:rPr>
          <w:color w:val="000000" w:themeColor="text1"/>
          <w:szCs w:val="24"/>
        </w:rPr>
        <w:t xml:space="preserve"> O Crédito Especial autorizado nesta Lei será Consignado à Estrutura de Custos da Prefeitura Municipal de Conceição do Coité e incorporado ao Quadro de Detalhamento da Despesa.</w:t>
      </w:r>
    </w:p>
    <w:p w:rsidR="00AB2468" w:rsidRPr="00AB2468" w:rsidRDefault="00AB2468" w:rsidP="00AB2468">
      <w:pPr>
        <w:pStyle w:val="Recuodecorpodetexto"/>
        <w:spacing w:line="360" w:lineRule="auto"/>
        <w:rPr>
          <w:color w:val="000000" w:themeColor="text1"/>
          <w:szCs w:val="24"/>
        </w:rPr>
      </w:pPr>
    </w:p>
    <w:p w:rsidR="00AB2468" w:rsidRPr="00AB2468" w:rsidRDefault="00AB2468" w:rsidP="00AB2468">
      <w:pPr>
        <w:pStyle w:val="Recuodecorpodetexto"/>
        <w:spacing w:line="360" w:lineRule="auto"/>
        <w:rPr>
          <w:color w:val="FF0000"/>
          <w:szCs w:val="24"/>
        </w:rPr>
      </w:pPr>
      <w:r w:rsidRPr="00AB2468">
        <w:rPr>
          <w:bCs/>
          <w:color w:val="000000" w:themeColor="text1"/>
          <w:szCs w:val="24"/>
        </w:rPr>
        <w:t>Art. 6º</w:t>
      </w:r>
      <w:r w:rsidRPr="00AB2468">
        <w:rPr>
          <w:color w:val="000000" w:themeColor="text1"/>
          <w:szCs w:val="24"/>
        </w:rPr>
        <w:t xml:space="preserve"> Fica o Poder Executivo havendo necessidade, respeitadas as demais prescrições constitucionais e nos termos da Lei n</w:t>
      </w:r>
      <w:r w:rsidR="009C5993">
        <w:rPr>
          <w:color w:val="000000" w:themeColor="text1"/>
          <w:szCs w:val="24"/>
        </w:rPr>
        <w:t>.</w:t>
      </w:r>
      <w:r w:rsidRPr="00AB2468">
        <w:rPr>
          <w:color w:val="000000" w:themeColor="text1"/>
          <w:szCs w:val="24"/>
        </w:rPr>
        <w:t xml:space="preserve">º </w:t>
      </w:r>
      <w:r w:rsidR="00B82FB1" w:rsidRPr="00B82FB1">
        <w:rPr>
          <w:bCs/>
          <w:color w:val="000000"/>
          <w:szCs w:val="24"/>
        </w:rPr>
        <w:t>4.320, de 17 de março de 1964</w:t>
      </w:r>
      <w:r w:rsidR="00B82FB1" w:rsidRPr="00B82FB1">
        <w:rPr>
          <w:color w:val="000000" w:themeColor="text1"/>
          <w:szCs w:val="24"/>
        </w:rPr>
        <w:t>,</w:t>
      </w:r>
      <w:r w:rsidR="00B82FB1" w:rsidRPr="00AB2468">
        <w:rPr>
          <w:color w:val="000000" w:themeColor="text1"/>
          <w:szCs w:val="24"/>
        </w:rPr>
        <w:t xml:space="preserve"> </w:t>
      </w:r>
      <w:r w:rsidRPr="00AB2468">
        <w:rPr>
          <w:color w:val="000000" w:themeColor="text1"/>
          <w:szCs w:val="24"/>
        </w:rPr>
        <w:t>autorizado a fazer suplementação nas ações descritas no art.1º, obedecendo aos limites estabelecidos no art. 8º da Lei Orçamentária Anual n</w:t>
      </w:r>
      <w:r w:rsidR="009C5993">
        <w:rPr>
          <w:color w:val="000000" w:themeColor="text1"/>
          <w:szCs w:val="24"/>
        </w:rPr>
        <w:t>.</w:t>
      </w:r>
      <w:r w:rsidRPr="00AB2468">
        <w:rPr>
          <w:color w:val="000000" w:themeColor="text1"/>
          <w:szCs w:val="24"/>
        </w:rPr>
        <w:t>º 1008 de 07 de dezembro de 2022</w:t>
      </w:r>
      <w:r w:rsidRPr="00AB2468">
        <w:rPr>
          <w:rFonts w:eastAsia="Calibri"/>
          <w:color w:val="000000" w:themeColor="text1"/>
          <w:szCs w:val="24"/>
        </w:rPr>
        <w:t>.</w:t>
      </w:r>
      <w:r w:rsidRPr="00AB2468">
        <w:rPr>
          <w:color w:val="000000" w:themeColor="text1"/>
          <w:szCs w:val="24"/>
        </w:rPr>
        <w:t xml:space="preserve"> </w:t>
      </w:r>
    </w:p>
    <w:p w:rsidR="00AB2468" w:rsidRPr="00AB2468" w:rsidRDefault="00AB2468" w:rsidP="00AB2468">
      <w:pPr>
        <w:pStyle w:val="Recuodecorpodetexto"/>
        <w:spacing w:line="360" w:lineRule="auto"/>
        <w:rPr>
          <w:color w:val="FF0000"/>
          <w:szCs w:val="24"/>
        </w:rPr>
      </w:pPr>
    </w:p>
    <w:p w:rsidR="00AB2468" w:rsidRPr="00AB2468" w:rsidRDefault="00AB2468" w:rsidP="00AB2468">
      <w:pPr>
        <w:tabs>
          <w:tab w:val="left" w:pos="7290"/>
        </w:tabs>
        <w:spacing w:line="360" w:lineRule="auto"/>
        <w:jc w:val="both"/>
        <w:rPr>
          <w:bCs/>
          <w:color w:val="000000" w:themeColor="text1"/>
        </w:rPr>
      </w:pPr>
      <w:r w:rsidRPr="00AB2468">
        <w:rPr>
          <w:color w:val="000000" w:themeColor="text1"/>
        </w:rPr>
        <w:t>Art. 7º</w:t>
      </w:r>
      <w:proofErr w:type="gramStart"/>
      <w:r>
        <w:rPr>
          <w:bCs/>
          <w:color w:val="000000" w:themeColor="text1"/>
        </w:rPr>
        <w:t xml:space="preserve"> </w:t>
      </w:r>
      <w:r w:rsidRPr="00AB2468">
        <w:rPr>
          <w:bCs/>
          <w:color w:val="000000" w:themeColor="text1"/>
        </w:rPr>
        <w:t xml:space="preserve"> </w:t>
      </w:r>
      <w:proofErr w:type="gramEnd"/>
      <w:r w:rsidRPr="00AB2468">
        <w:rPr>
          <w:bCs/>
          <w:color w:val="000000" w:themeColor="text1"/>
        </w:rPr>
        <w:t>Esta Lei entra em vigor na data de sua publicação.</w:t>
      </w:r>
    </w:p>
    <w:p w:rsidR="00AB2468" w:rsidRDefault="00AB2468" w:rsidP="00AB2468">
      <w:pPr>
        <w:tabs>
          <w:tab w:val="left" w:pos="7290"/>
        </w:tabs>
        <w:spacing w:line="360" w:lineRule="auto"/>
        <w:ind w:left="-1701" w:right="-1133"/>
        <w:jc w:val="center"/>
        <w:rPr>
          <w:bCs/>
          <w:color w:val="000000" w:themeColor="text1"/>
        </w:rPr>
      </w:pPr>
    </w:p>
    <w:p w:rsidR="00AB2468" w:rsidRPr="00D9340F" w:rsidRDefault="00AB2468" w:rsidP="00AB2468">
      <w:pPr>
        <w:spacing w:line="360" w:lineRule="auto"/>
        <w:jc w:val="both"/>
      </w:pPr>
    </w:p>
    <w:p w:rsidR="00AB2468" w:rsidRPr="00D9340F" w:rsidRDefault="00AB2468" w:rsidP="00AB2468">
      <w:pPr>
        <w:spacing w:line="360" w:lineRule="auto"/>
        <w:jc w:val="center"/>
      </w:pPr>
      <w:r w:rsidRPr="00D9340F">
        <w:t>Gabinete do Prefeito Municipal,</w:t>
      </w:r>
    </w:p>
    <w:p w:rsidR="00AB2468" w:rsidRPr="00D9340F" w:rsidRDefault="00AB2468" w:rsidP="00AB2468">
      <w:pPr>
        <w:spacing w:line="360" w:lineRule="auto"/>
        <w:jc w:val="center"/>
      </w:pPr>
      <w:r w:rsidRPr="00D9340F">
        <w:t xml:space="preserve">Conceição do Coité, </w:t>
      </w:r>
      <w:r>
        <w:t>23</w:t>
      </w:r>
      <w:r w:rsidRPr="00D9340F">
        <w:t xml:space="preserve"> de </w:t>
      </w:r>
      <w:r>
        <w:t>agosto</w:t>
      </w:r>
      <w:r w:rsidRPr="00D9340F">
        <w:t xml:space="preserve"> de 2023.</w:t>
      </w:r>
    </w:p>
    <w:p w:rsidR="00AB2468" w:rsidRDefault="00AB2468" w:rsidP="00AB2468">
      <w:pPr>
        <w:pStyle w:val="Default"/>
        <w:spacing w:before="120" w:after="120" w:line="360" w:lineRule="auto"/>
      </w:pPr>
    </w:p>
    <w:p w:rsidR="00AB2468" w:rsidRPr="00D9340F" w:rsidRDefault="00AB2468" w:rsidP="00AB2468">
      <w:pPr>
        <w:pStyle w:val="Default"/>
        <w:spacing w:before="120" w:after="120" w:line="360" w:lineRule="auto"/>
      </w:pPr>
    </w:p>
    <w:p w:rsidR="00AB2468" w:rsidRPr="00D9340F" w:rsidRDefault="00AB2468" w:rsidP="00AB2468">
      <w:pPr>
        <w:pStyle w:val="Default"/>
        <w:spacing w:before="120" w:after="120" w:line="360" w:lineRule="auto"/>
        <w:ind w:left="709"/>
        <w:rPr>
          <w:b/>
        </w:rPr>
      </w:pPr>
      <w:r w:rsidRPr="00D9340F">
        <w:rPr>
          <w:b/>
        </w:rPr>
        <w:t xml:space="preserve">                                  MARCELO PASSOS DE ARAÚJO</w:t>
      </w:r>
    </w:p>
    <w:p w:rsidR="00AB2468" w:rsidRDefault="00AB2468" w:rsidP="00AB2468">
      <w:pPr>
        <w:spacing w:before="120" w:after="120" w:line="360" w:lineRule="auto"/>
        <w:ind w:left="709" w:right="-312"/>
      </w:pPr>
      <w:r w:rsidRPr="0044123D">
        <w:t xml:space="preserve">                                                 Prefeito Municipal</w:t>
      </w:r>
    </w:p>
    <w:sectPr w:rsidR="00AB2468" w:rsidSect="00F7484E">
      <w:headerReference w:type="default" r:id="rId9"/>
      <w:footerReference w:type="even" r:id="rId10"/>
      <w:footerReference w:type="default" r:id="rId11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538" w:rsidRDefault="00743538">
      <w:r>
        <w:separator/>
      </w:r>
    </w:p>
  </w:endnote>
  <w:endnote w:type="continuationSeparator" w:id="0">
    <w:p w:rsidR="00743538" w:rsidRDefault="0074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B3B" w:rsidRDefault="00C41B3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1B3B" w:rsidRDefault="00C41B3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04D" w:rsidRDefault="0057504D" w:rsidP="0057504D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57504D" w:rsidRDefault="0057504D" w:rsidP="0057504D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 – s/n - Terminal Rodoviário – Conceição do Coité – Bahia – www.conceicaodocoite.ba.gov.br</w:t>
    </w:r>
  </w:p>
  <w:p w:rsidR="0057504D" w:rsidRDefault="0057504D" w:rsidP="0057504D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538" w:rsidRDefault="00743538">
      <w:r>
        <w:separator/>
      </w:r>
    </w:p>
  </w:footnote>
  <w:footnote w:type="continuationSeparator" w:id="0">
    <w:p w:rsidR="00743538" w:rsidRDefault="00743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B3B" w:rsidRDefault="00C41B3B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56DF2C70" wp14:editId="4AB8B2E8">
          <wp:simplePos x="0" y="0"/>
          <wp:positionH relativeFrom="margin">
            <wp:posOffset>-327660</wp:posOffset>
          </wp:positionH>
          <wp:positionV relativeFrom="margin">
            <wp:posOffset>-1099820</wp:posOffset>
          </wp:positionV>
          <wp:extent cx="723900" cy="952500"/>
          <wp:effectExtent l="1905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Pr="00981631">
      <w:rPr>
        <w:rFonts w:ascii="Arial" w:hAnsi="Arial" w:cs="Arial"/>
        <w:b/>
        <w:bCs/>
        <w:sz w:val="30"/>
        <w:szCs w:val="30"/>
        <w:lang w:eastAsia="en-US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  <w:lang w:eastAsia="en-US"/>
      </w:rPr>
      <w:t>BA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                   PODER EXECUTIVO</w:t>
    </w:r>
  </w:p>
  <w:p w:rsidR="00C41B3B" w:rsidRDefault="00C41B3B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</w:t>
    </w:r>
  </w:p>
  <w:p w:rsidR="00C41B3B" w:rsidRDefault="00C41B3B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GABINETE DO PREFEITO</w:t>
    </w:r>
    <w:proofErr w:type="gramStart"/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roofErr w:type="gramEnd"/>
  <w:p w:rsidR="00C41B3B" w:rsidRPr="00364F42" w:rsidRDefault="00C41B3B" w:rsidP="00900B7C">
    <w:pPr>
      <w:ind w:right="-516"/>
      <w:rPr>
        <w:sz w:val="22"/>
        <w:szCs w:val="22"/>
      </w:rPr>
    </w:pPr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2AB44F8A" wp14:editId="625C3221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38A3BE73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    <v:stroke linestyle="thickThin"/>
              <w10:wrap type="square" anchorx="margin"/>
            </v:line>
          </w:pict>
        </mc:Fallback>
      </mc:AlternateContent>
    </w:r>
    <w:r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91C6C"/>
    <w:rsid w:val="00091D31"/>
    <w:rsid w:val="000938B8"/>
    <w:rsid w:val="00094A75"/>
    <w:rsid w:val="000955AA"/>
    <w:rsid w:val="000961DA"/>
    <w:rsid w:val="00097519"/>
    <w:rsid w:val="00097529"/>
    <w:rsid w:val="000A127B"/>
    <w:rsid w:val="000A4CAE"/>
    <w:rsid w:val="000A4E5B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C18C3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265F"/>
    <w:rsid w:val="002266B6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404D4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2209"/>
    <w:rsid w:val="003F476B"/>
    <w:rsid w:val="003F7EAC"/>
    <w:rsid w:val="00400945"/>
    <w:rsid w:val="00401D82"/>
    <w:rsid w:val="00402764"/>
    <w:rsid w:val="0040663D"/>
    <w:rsid w:val="00406A78"/>
    <w:rsid w:val="00410856"/>
    <w:rsid w:val="004108AF"/>
    <w:rsid w:val="00410E50"/>
    <w:rsid w:val="0041230D"/>
    <w:rsid w:val="00413353"/>
    <w:rsid w:val="0041457F"/>
    <w:rsid w:val="0041472F"/>
    <w:rsid w:val="00417A53"/>
    <w:rsid w:val="00417AAB"/>
    <w:rsid w:val="00417CEB"/>
    <w:rsid w:val="0042188D"/>
    <w:rsid w:val="00421903"/>
    <w:rsid w:val="004219EF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6A9"/>
    <w:rsid w:val="0044640B"/>
    <w:rsid w:val="004471ED"/>
    <w:rsid w:val="00447B9A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731"/>
    <w:rsid w:val="00457930"/>
    <w:rsid w:val="004602F4"/>
    <w:rsid w:val="004611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AA4"/>
    <w:rsid w:val="004A20FC"/>
    <w:rsid w:val="004A23BE"/>
    <w:rsid w:val="004A33CF"/>
    <w:rsid w:val="004A3400"/>
    <w:rsid w:val="004A3B94"/>
    <w:rsid w:val="004A4422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F0F"/>
    <w:rsid w:val="004C361E"/>
    <w:rsid w:val="004C3C71"/>
    <w:rsid w:val="004C4418"/>
    <w:rsid w:val="004C68D3"/>
    <w:rsid w:val="004C6E6C"/>
    <w:rsid w:val="004D08C6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04D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22A6"/>
    <w:rsid w:val="0060252B"/>
    <w:rsid w:val="00602C67"/>
    <w:rsid w:val="00602CC6"/>
    <w:rsid w:val="00603561"/>
    <w:rsid w:val="00603A74"/>
    <w:rsid w:val="0060461D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17F00"/>
    <w:rsid w:val="00620651"/>
    <w:rsid w:val="006208A7"/>
    <w:rsid w:val="00620CB9"/>
    <w:rsid w:val="00621178"/>
    <w:rsid w:val="00622268"/>
    <w:rsid w:val="00623A5D"/>
    <w:rsid w:val="0062458D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B90"/>
    <w:rsid w:val="00646D84"/>
    <w:rsid w:val="0065017F"/>
    <w:rsid w:val="00650203"/>
    <w:rsid w:val="006507FA"/>
    <w:rsid w:val="00652056"/>
    <w:rsid w:val="00652B66"/>
    <w:rsid w:val="00653650"/>
    <w:rsid w:val="006550F6"/>
    <w:rsid w:val="006552C2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26D4"/>
    <w:rsid w:val="00672F1B"/>
    <w:rsid w:val="00676213"/>
    <w:rsid w:val="0068049C"/>
    <w:rsid w:val="00680864"/>
    <w:rsid w:val="00682B19"/>
    <w:rsid w:val="00682E6B"/>
    <w:rsid w:val="00682ED2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3538"/>
    <w:rsid w:val="00746D82"/>
    <w:rsid w:val="00750623"/>
    <w:rsid w:val="00751785"/>
    <w:rsid w:val="0075431C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FB8"/>
    <w:rsid w:val="0078416F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7DB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76B4"/>
    <w:rsid w:val="00867FC6"/>
    <w:rsid w:val="00870C08"/>
    <w:rsid w:val="00870D38"/>
    <w:rsid w:val="00871672"/>
    <w:rsid w:val="008741C9"/>
    <w:rsid w:val="008752F1"/>
    <w:rsid w:val="008758ED"/>
    <w:rsid w:val="00877FD0"/>
    <w:rsid w:val="00880354"/>
    <w:rsid w:val="008829BF"/>
    <w:rsid w:val="00882A58"/>
    <w:rsid w:val="008852DC"/>
    <w:rsid w:val="008857C6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A0D"/>
    <w:rsid w:val="0093451B"/>
    <w:rsid w:val="0093682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3AAF"/>
    <w:rsid w:val="009B3EC5"/>
    <w:rsid w:val="009B4CB1"/>
    <w:rsid w:val="009B69FF"/>
    <w:rsid w:val="009B7F6F"/>
    <w:rsid w:val="009C0CBE"/>
    <w:rsid w:val="009C30BD"/>
    <w:rsid w:val="009C4A45"/>
    <w:rsid w:val="009C5993"/>
    <w:rsid w:val="009D1ABF"/>
    <w:rsid w:val="009D1B01"/>
    <w:rsid w:val="009D2056"/>
    <w:rsid w:val="009D2058"/>
    <w:rsid w:val="009D39CC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2F8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45F4"/>
    <w:rsid w:val="00AA4778"/>
    <w:rsid w:val="00AA49A3"/>
    <w:rsid w:val="00AA5C5A"/>
    <w:rsid w:val="00AA5EDA"/>
    <w:rsid w:val="00AA779F"/>
    <w:rsid w:val="00AA7B20"/>
    <w:rsid w:val="00AB140B"/>
    <w:rsid w:val="00AB2468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8BD"/>
    <w:rsid w:val="00AD1AF3"/>
    <w:rsid w:val="00AD34CC"/>
    <w:rsid w:val="00AD5240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2FB1"/>
    <w:rsid w:val="00B8306A"/>
    <w:rsid w:val="00B83650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B70"/>
    <w:rsid w:val="00C168D5"/>
    <w:rsid w:val="00C22A39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3EF6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9DA"/>
    <w:rsid w:val="00E52B1C"/>
    <w:rsid w:val="00E53129"/>
    <w:rsid w:val="00E53AE4"/>
    <w:rsid w:val="00E53F00"/>
    <w:rsid w:val="00E5413C"/>
    <w:rsid w:val="00E54B33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B35"/>
    <w:rsid w:val="00EF4850"/>
    <w:rsid w:val="00EF48DA"/>
    <w:rsid w:val="00F029A2"/>
    <w:rsid w:val="00F030D2"/>
    <w:rsid w:val="00F03A1A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1EA8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6C0B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2F3C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C8259-CF5A-447D-9C5E-57414D76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6538</TotalTime>
  <Pages>5</Pages>
  <Words>968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Usuario</cp:lastModifiedBy>
  <cp:revision>75</cp:revision>
  <cp:lastPrinted>2021-03-31T18:38:00Z</cp:lastPrinted>
  <dcterms:created xsi:type="dcterms:W3CDTF">2022-12-06T17:46:00Z</dcterms:created>
  <dcterms:modified xsi:type="dcterms:W3CDTF">2023-08-25T12:11:00Z</dcterms:modified>
</cp:coreProperties>
</file>