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3E1E58" w:rsidRDefault="003E1E58" w:rsidP="003E1E58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13/2023</w:t>
      </w:r>
    </w:p>
    <w:p w:rsidR="003E1E58" w:rsidRDefault="003E1E58" w:rsidP="003E1E58">
      <w:pPr>
        <w:pStyle w:val="normal0"/>
        <w:ind w:left="4536"/>
        <w:jc w:val="both"/>
      </w:pPr>
    </w:p>
    <w:p w:rsidR="003E1E58" w:rsidRDefault="003E1E58" w:rsidP="003E1E58">
      <w:pPr>
        <w:shd w:val="clear" w:color="auto" w:fill="FFFFFF"/>
        <w:spacing w:before="120" w:after="120"/>
        <w:ind w:left="3969"/>
        <w:jc w:val="both"/>
      </w:pPr>
      <w:r w:rsidRPr="00A236CC">
        <w:rPr>
          <w:rFonts w:cs="Arial"/>
          <w:iCs/>
        </w:rPr>
        <w:t>Dispõe sobre atendimento prioritário às pessoas com fibromialgia nos estabelecimentos que especifica e dá outras providências</w:t>
      </w:r>
      <w:r w:rsidRPr="00A63C95">
        <w:rPr>
          <w:rFonts w:cs="Arial"/>
          <w:iCs/>
        </w:rPr>
        <w:t>.</w:t>
      </w:r>
    </w:p>
    <w:p w:rsidR="00CA4294" w:rsidRDefault="00CA4294" w:rsidP="00CA4294">
      <w:pPr>
        <w:pStyle w:val="normal0"/>
        <w:ind w:firstLine="1134"/>
        <w:jc w:val="both"/>
        <w:rPr>
          <w:b/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3E1E58" w:rsidRDefault="003E1E58" w:rsidP="003E1E58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Ficam os órgãos municipais, empresas públicas, empresas concessionárias de serviços públicos e empresas privadas, localizadas no município de Conceição do Coité devem garantir o atendimento público prioritário às pessoas portadoras de fibromialgia. 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Parágrafo único. Para os efeitos desta Lei, é considerada pessoa com fibromialgia aquela que, avaliada por médico, preencha os requisitos estipulados pela Sociedade Brasileira de Reumatologia ou órgão que a venha a substituir;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Art. 2º Entende-se por atendimento prioritário a não obrigatoriedade das pessoas com fibromialgia aguardarem em filas comuns e serem atendidas de forma preferencial nos estabelecimentos abrangidos por esta Lei, inclusive nas empresas comerciais que recebam pagamentos de contas.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Art. 3º A identificação das pessoas com fibromialgia se dará mediante a apresentação de carteira de identificação, laudo ou atestado médico que comprove a condição do portador.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Parágrafo único. A carteira de que trata o caput será expedida pelo órgão municipal competente, conforme regulamentação, com base em relatório médico.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 xml:space="preserve">Art. 4º O símbolo mundial da Fibromialgia deverá constar em local de fácil visualização. 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lastRenderedPageBreak/>
        <w:t xml:space="preserve">Art. 5º O descumprimento do disposto nesta Lei sujeitará o infrator, gradativamente, às seguintes penalidades: 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I - advertência por escrito, na primeira autuação;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 xml:space="preserve">II – multa, em caso de reincidência; 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III – suspensão do alvará de funcionamento.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 xml:space="preserve">Art. 6º Os órgãos públicos e as empresas privadas terão o prazo de 90 (noventa) dias para se adequarem à presente Lei. 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Art. 7º O Poder Executivo Municipal regulamentará esta Lei no que lhe couber.</w:t>
      </w:r>
    </w:p>
    <w:p w:rsidR="003E1E58" w:rsidRDefault="003E1E58" w:rsidP="003E1E58">
      <w:pPr>
        <w:pStyle w:val="normal0"/>
        <w:spacing w:line="360" w:lineRule="auto"/>
        <w:ind w:firstLine="1134"/>
        <w:jc w:val="both"/>
      </w:pPr>
      <w:r>
        <w:t>Art. 8º Esta Lei entra em vigor na data de sua publicação.</w:t>
      </w:r>
    </w:p>
    <w:p w:rsidR="00CA4294" w:rsidRDefault="00733359" w:rsidP="00733359">
      <w:pPr>
        <w:pStyle w:val="normal0"/>
        <w:spacing w:line="360" w:lineRule="auto"/>
        <w:ind w:firstLine="1134"/>
        <w:jc w:val="both"/>
      </w:pPr>
      <w:r>
        <w:t>Art. 4º Esta Lei entra em vigor na data de sua publicação.</w:t>
      </w:r>
    </w:p>
    <w:p w:rsidR="00196BA3" w:rsidRDefault="00196BA3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733359">
        <w:t>1</w:t>
      </w:r>
      <w:r w:rsidR="003E1E58">
        <w:t>7</w:t>
      </w:r>
      <w:r w:rsidR="0048765C">
        <w:t xml:space="preserve"> de </w:t>
      </w:r>
      <w:r w:rsidR="00875098">
        <w:t xml:space="preserve">agosto </w:t>
      </w:r>
      <w:r>
        <w:t>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733359" w:rsidRDefault="00733359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562" w:rsidRDefault="00825562" w:rsidP="001B7316">
      <w:r>
        <w:separator/>
      </w:r>
    </w:p>
  </w:endnote>
  <w:endnote w:type="continuationSeparator" w:id="1">
    <w:p w:rsidR="00825562" w:rsidRDefault="00825562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562" w:rsidRDefault="00825562" w:rsidP="001B7316">
      <w:r>
        <w:separator/>
      </w:r>
    </w:p>
  </w:footnote>
  <w:footnote w:type="continuationSeparator" w:id="1">
    <w:p w:rsidR="00825562" w:rsidRDefault="00825562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0AE6"/>
    <w:rsid w:val="000C630C"/>
    <w:rsid w:val="000C798C"/>
    <w:rsid w:val="000D1EB9"/>
    <w:rsid w:val="000E4B14"/>
    <w:rsid w:val="00101E54"/>
    <w:rsid w:val="001072BD"/>
    <w:rsid w:val="00136989"/>
    <w:rsid w:val="001523DF"/>
    <w:rsid w:val="001619D5"/>
    <w:rsid w:val="00162F8F"/>
    <w:rsid w:val="00183C3F"/>
    <w:rsid w:val="00196BA3"/>
    <w:rsid w:val="001A2E1A"/>
    <w:rsid w:val="001B550A"/>
    <w:rsid w:val="001B7316"/>
    <w:rsid w:val="001B7C0B"/>
    <w:rsid w:val="001C7D00"/>
    <w:rsid w:val="001D4DB3"/>
    <w:rsid w:val="001E65B8"/>
    <w:rsid w:val="00216318"/>
    <w:rsid w:val="00287930"/>
    <w:rsid w:val="00302095"/>
    <w:rsid w:val="00313CE5"/>
    <w:rsid w:val="00377104"/>
    <w:rsid w:val="003A3CEA"/>
    <w:rsid w:val="003B3E29"/>
    <w:rsid w:val="003E1E58"/>
    <w:rsid w:val="003F5DF9"/>
    <w:rsid w:val="00471044"/>
    <w:rsid w:val="00472DA9"/>
    <w:rsid w:val="0048765C"/>
    <w:rsid w:val="0049082F"/>
    <w:rsid w:val="004E411C"/>
    <w:rsid w:val="00521470"/>
    <w:rsid w:val="0052312B"/>
    <w:rsid w:val="0057540A"/>
    <w:rsid w:val="00577C12"/>
    <w:rsid w:val="00577C4E"/>
    <w:rsid w:val="005E1B7D"/>
    <w:rsid w:val="005E608A"/>
    <w:rsid w:val="005E7C04"/>
    <w:rsid w:val="00606425"/>
    <w:rsid w:val="006110C6"/>
    <w:rsid w:val="00634E69"/>
    <w:rsid w:val="00651289"/>
    <w:rsid w:val="00724ECF"/>
    <w:rsid w:val="00731437"/>
    <w:rsid w:val="00733359"/>
    <w:rsid w:val="00780F39"/>
    <w:rsid w:val="007A460D"/>
    <w:rsid w:val="007D21F9"/>
    <w:rsid w:val="007E4821"/>
    <w:rsid w:val="00825562"/>
    <w:rsid w:val="008346A5"/>
    <w:rsid w:val="00846646"/>
    <w:rsid w:val="00860689"/>
    <w:rsid w:val="00875098"/>
    <w:rsid w:val="0090301E"/>
    <w:rsid w:val="0093399D"/>
    <w:rsid w:val="00935038"/>
    <w:rsid w:val="009370FF"/>
    <w:rsid w:val="00937EFD"/>
    <w:rsid w:val="00957607"/>
    <w:rsid w:val="009653C8"/>
    <w:rsid w:val="00993424"/>
    <w:rsid w:val="009C2006"/>
    <w:rsid w:val="009D31EB"/>
    <w:rsid w:val="00A52C64"/>
    <w:rsid w:val="00A60388"/>
    <w:rsid w:val="00A73B41"/>
    <w:rsid w:val="00A8603F"/>
    <w:rsid w:val="00A93BA7"/>
    <w:rsid w:val="00AB1C69"/>
    <w:rsid w:val="00AC0E78"/>
    <w:rsid w:val="00AD6B3A"/>
    <w:rsid w:val="00B03BE2"/>
    <w:rsid w:val="00B05389"/>
    <w:rsid w:val="00B078BC"/>
    <w:rsid w:val="00B529BF"/>
    <w:rsid w:val="00B85691"/>
    <w:rsid w:val="00BB46D1"/>
    <w:rsid w:val="00BC014D"/>
    <w:rsid w:val="00BC316D"/>
    <w:rsid w:val="00BF00D4"/>
    <w:rsid w:val="00C11507"/>
    <w:rsid w:val="00C12BE7"/>
    <w:rsid w:val="00C22674"/>
    <w:rsid w:val="00C56202"/>
    <w:rsid w:val="00C9102C"/>
    <w:rsid w:val="00C91B19"/>
    <w:rsid w:val="00C951A0"/>
    <w:rsid w:val="00CA4294"/>
    <w:rsid w:val="00CD04C9"/>
    <w:rsid w:val="00CD40F4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824BD"/>
    <w:rsid w:val="00FA3E67"/>
    <w:rsid w:val="00FB1FE1"/>
    <w:rsid w:val="00FB2D66"/>
    <w:rsid w:val="00FE49BA"/>
    <w:rsid w:val="00FF5E3B"/>
    <w:rsid w:val="00FF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46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46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460D"/>
    <w:rPr>
      <w:vertAlign w:val="superscript"/>
    </w:rPr>
  </w:style>
  <w:style w:type="character" w:styleId="Forte">
    <w:name w:val="Strong"/>
    <w:uiPriority w:val="22"/>
    <w:qFormat/>
    <w:rsid w:val="00C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2</cp:revision>
  <cp:lastPrinted>2022-04-25T21:30:00Z</cp:lastPrinted>
  <dcterms:created xsi:type="dcterms:W3CDTF">2023-08-17T14:56:00Z</dcterms:created>
  <dcterms:modified xsi:type="dcterms:W3CDTF">2023-08-17T14:56:00Z</dcterms:modified>
</cp:coreProperties>
</file>