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7C63B2">
        <w:rPr>
          <w:b/>
          <w:color w:val="000000"/>
        </w:rPr>
        <w:t>13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B85691" w:rsidRDefault="00A236CC" w:rsidP="001619D5">
      <w:pPr>
        <w:shd w:val="clear" w:color="auto" w:fill="FFFFFF"/>
        <w:spacing w:before="120" w:after="120"/>
        <w:ind w:left="3969"/>
        <w:jc w:val="both"/>
      </w:pPr>
      <w:r w:rsidRPr="00A236CC">
        <w:rPr>
          <w:rFonts w:cs="Arial"/>
          <w:iCs/>
        </w:rPr>
        <w:t>Dispõe sobre atendimento prioritário às pessoas com fibromialgia nos estabelecimentos que especifica e dá outras providências</w:t>
      </w:r>
      <w:r w:rsidR="00A63C95" w:rsidRPr="00A63C95">
        <w:rPr>
          <w:rFonts w:cs="Arial"/>
          <w:iCs/>
        </w:rPr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 w:rsidR="001619D5"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CD04C9">
        <w:rPr>
          <w:color w:val="000000"/>
        </w:rPr>
        <w:t>decretou</w:t>
      </w:r>
      <w:r>
        <w:rPr>
          <w:color w:val="000000"/>
        </w:rPr>
        <w:t xml:space="preserve">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</w:t>
      </w:r>
      <w:r w:rsidR="001619D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p w:rsidR="0073477A" w:rsidRDefault="0073477A" w:rsidP="00BE1A41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</w:p>
    <w:p w:rsidR="00A236CC" w:rsidRDefault="00A236CC" w:rsidP="00BE1A41">
      <w:pPr>
        <w:pStyle w:val="normal0"/>
        <w:spacing w:line="360" w:lineRule="auto"/>
        <w:ind w:firstLine="1134"/>
        <w:jc w:val="both"/>
      </w:pPr>
      <w:r>
        <w:t xml:space="preserve">Art. 1º Ficam os órgãos municipais, empresas públicas, empresas concessionárias de serviços públicos e empresas privadas, localizadas no município de Conceição do Coité </w:t>
      </w:r>
      <w:r>
        <w:t>devem</w:t>
      </w:r>
      <w:r>
        <w:t xml:space="preserve"> garantir o atendimento </w:t>
      </w:r>
      <w:r>
        <w:t xml:space="preserve">público </w:t>
      </w:r>
      <w:r>
        <w:t xml:space="preserve">prioritário às pessoas portadoras de </w:t>
      </w:r>
      <w:r>
        <w:t>f</w:t>
      </w:r>
      <w:r>
        <w:t xml:space="preserve">ibromialgia. </w:t>
      </w:r>
    </w:p>
    <w:p w:rsidR="00A236CC" w:rsidRDefault="00BE1A41" w:rsidP="00BE1A41">
      <w:pPr>
        <w:pStyle w:val="normal0"/>
        <w:spacing w:line="360" w:lineRule="auto"/>
        <w:ind w:firstLine="1134"/>
        <w:jc w:val="both"/>
      </w:pPr>
      <w:r>
        <w:t>Parágrafo único.</w:t>
      </w:r>
      <w:r w:rsidR="00A236CC">
        <w:t xml:space="preserve"> </w:t>
      </w:r>
      <w:r w:rsidR="00A236CC">
        <w:t>Para os efeitos desta Lei</w:t>
      </w:r>
      <w:r>
        <w:t xml:space="preserve">, </w:t>
      </w:r>
      <w:r w:rsidR="00A236CC">
        <w:t xml:space="preserve">é considerada pessoa com </w:t>
      </w:r>
      <w:r w:rsidR="00A236CC">
        <w:t>f</w:t>
      </w:r>
      <w:r w:rsidR="00A236CC">
        <w:t>ibromialgia aquela que, avaliada por médico, preencha os requisitos estipulados pela Sociedade Brasileira de Reumatologia ou</w:t>
      </w:r>
      <w:r w:rsidR="00A236CC">
        <w:t xml:space="preserve"> órgão que a venha a substituir;</w:t>
      </w:r>
    </w:p>
    <w:p w:rsidR="00BE1A41" w:rsidRDefault="00BE1A41" w:rsidP="00BE1A41">
      <w:pPr>
        <w:pStyle w:val="normal0"/>
        <w:spacing w:line="360" w:lineRule="auto"/>
        <w:ind w:firstLine="1134"/>
        <w:jc w:val="both"/>
      </w:pPr>
      <w:r>
        <w:t>Art. 2º E</w:t>
      </w:r>
      <w:r w:rsidR="00A236CC">
        <w:t xml:space="preserve">ntende-se por atendimento prioritário a não obrigatoriedade das pessoas com </w:t>
      </w:r>
      <w:r w:rsidR="00A236CC">
        <w:t>f</w:t>
      </w:r>
      <w:r w:rsidR="00A236CC">
        <w:t>ibromialgia aguardarem em filas comuns e serem atendidas de forma preferencial nos estabelec</w:t>
      </w:r>
      <w:r>
        <w:t xml:space="preserve">imentos abrangidos por esta Lei, inclusive nas </w:t>
      </w:r>
      <w:r>
        <w:t>empresas comerciais que recebam pagamentos de contas.</w:t>
      </w:r>
    </w:p>
    <w:p w:rsidR="00A236CC" w:rsidRDefault="00A236CC" w:rsidP="0073477A">
      <w:pPr>
        <w:pStyle w:val="normal0"/>
        <w:spacing w:line="360" w:lineRule="auto"/>
        <w:ind w:firstLine="1134"/>
        <w:jc w:val="both"/>
      </w:pPr>
      <w:r>
        <w:t xml:space="preserve">Art. </w:t>
      </w:r>
      <w:r w:rsidR="0073477A">
        <w:t>3</w:t>
      </w:r>
      <w:r>
        <w:t xml:space="preserve">º </w:t>
      </w:r>
      <w:r>
        <w:t xml:space="preserve">A identificação das pessoas com </w:t>
      </w:r>
      <w:r w:rsidR="005D517D">
        <w:t>f</w:t>
      </w:r>
      <w:r>
        <w:t>ibromialgia se dará mediante a apresentação de carteira de identificação, laudo ou atestado médico que comprove a condição do portador.</w:t>
      </w:r>
    </w:p>
    <w:p w:rsidR="00A236CC" w:rsidRDefault="005D517D" w:rsidP="00BE1A41">
      <w:pPr>
        <w:pStyle w:val="normal0"/>
        <w:spacing w:line="360" w:lineRule="auto"/>
        <w:ind w:firstLine="1134"/>
        <w:jc w:val="both"/>
      </w:pPr>
      <w:r>
        <w:t xml:space="preserve">Parágrafo único. A carteira de que trata o caput será expedida pelo órgão municipal competente, conforme regulamentação, </w:t>
      </w:r>
      <w:r w:rsidR="00A236CC">
        <w:t xml:space="preserve">com base em relatório </w:t>
      </w:r>
      <w:r>
        <w:t>médico.</w:t>
      </w:r>
    </w:p>
    <w:p w:rsidR="00BE1A41" w:rsidRDefault="00BE1A41" w:rsidP="00BE1A41">
      <w:pPr>
        <w:pStyle w:val="normal0"/>
        <w:spacing w:line="360" w:lineRule="auto"/>
        <w:ind w:firstLine="1134"/>
        <w:jc w:val="both"/>
      </w:pPr>
      <w:r>
        <w:lastRenderedPageBreak/>
        <w:t xml:space="preserve">Art. </w:t>
      </w:r>
      <w:r w:rsidR="0073477A">
        <w:t>4</w:t>
      </w:r>
      <w:r>
        <w:t xml:space="preserve">º O símbolo mundial da Fibromialgia deverá constar em local de fácil visualização. </w:t>
      </w:r>
    </w:p>
    <w:p w:rsidR="00A236CC" w:rsidRDefault="00A236CC" w:rsidP="00BE1A41">
      <w:pPr>
        <w:pStyle w:val="normal0"/>
        <w:spacing w:line="360" w:lineRule="auto"/>
        <w:ind w:firstLine="1134"/>
        <w:jc w:val="both"/>
      </w:pPr>
      <w:r>
        <w:t xml:space="preserve">Art. </w:t>
      </w:r>
      <w:r w:rsidR="0073477A">
        <w:t>5</w:t>
      </w:r>
      <w:r>
        <w:t xml:space="preserve">º O descumprimento do disposto nesta Lei sujeitará o infrator, gradativamente, às seguintes penalidades: </w:t>
      </w:r>
    </w:p>
    <w:p w:rsidR="00A236CC" w:rsidRDefault="00A236CC" w:rsidP="00BE1A41">
      <w:pPr>
        <w:pStyle w:val="normal0"/>
        <w:spacing w:line="360" w:lineRule="auto"/>
        <w:ind w:firstLine="1134"/>
        <w:jc w:val="both"/>
      </w:pPr>
      <w:r>
        <w:t xml:space="preserve">I - </w:t>
      </w:r>
      <w:r w:rsidR="0073477A">
        <w:t>a</w:t>
      </w:r>
      <w:r>
        <w:t>dvertência por escrito, na primeira autuação;</w:t>
      </w:r>
    </w:p>
    <w:p w:rsidR="00A236CC" w:rsidRDefault="00A236CC" w:rsidP="00BE1A41">
      <w:pPr>
        <w:pStyle w:val="normal0"/>
        <w:spacing w:line="360" w:lineRule="auto"/>
        <w:ind w:firstLine="1134"/>
        <w:jc w:val="both"/>
      </w:pPr>
      <w:r>
        <w:t xml:space="preserve">II – </w:t>
      </w:r>
      <w:r w:rsidR="0073477A">
        <w:t>m</w:t>
      </w:r>
      <w:r>
        <w:t>ulta, em caso de reincidência;</w:t>
      </w:r>
      <w:r w:rsidR="005D517D">
        <w:t xml:space="preserve"> </w:t>
      </w:r>
    </w:p>
    <w:p w:rsidR="00A236CC" w:rsidRDefault="00A236CC" w:rsidP="00BE1A41">
      <w:pPr>
        <w:pStyle w:val="normal0"/>
        <w:spacing w:line="360" w:lineRule="auto"/>
        <w:ind w:firstLine="1134"/>
        <w:jc w:val="both"/>
      </w:pPr>
      <w:r>
        <w:t xml:space="preserve">III – </w:t>
      </w:r>
      <w:r w:rsidR="0073477A">
        <w:t>s</w:t>
      </w:r>
      <w:r>
        <w:t>uspensão do alvará de funcionamento</w:t>
      </w:r>
      <w:r w:rsidR="005D517D">
        <w:t>.</w:t>
      </w:r>
    </w:p>
    <w:p w:rsidR="00A236CC" w:rsidRDefault="00A236CC" w:rsidP="00BE1A41">
      <w:pPr>
        <w:pStyle w:val="normal0"/>
        <w:spacing w:line="360" w:lineRule="auto"/>
        <w:ind w:firstLine="1134"/>
        <w:jc w:val="both"/>
      </w:pPr>
      <w:r>
        <w:t xml:space="preserve">Art. </w:t>
      </w:r>
      <w:r w:rsidR="0073477A">
        <w:t>6</w:t>
      </w:r>
      <w:r>
        <w:t xml:space="preserve">º Os órgãos públicos e as empresas privadas terão o prazo de 90 (noventa) dias para se adequarem à presente Lei. </w:t>
      </w:r>
    </w:p>
    <w:p w:rsidR="00A236CC" w:rsidRDefault="00A236CC" w:rsidP="00BE1A41">
      <w:pPr>
        <w:pStyle w:val="normal0"/>
        <w:spacing w:line="360" w:lineRule="auto"/>
        <w:ind w:firstLine="1134"/>
        <w:jc w:val="both"/>
      </w:pPr>
      <w:r>
        <w:t xml:space="preserve">Art. </w:t>
      </w:r>
      <w:r w:rsidR="0073477A">
        <w:t>7</w:t>
      </w:r>
      <w:r>
        <w:t>º O Poder Executivo Municipal regulamentará esta Lei no que lhe couber.</w:t>
      </w:r>
    </w:p>
    <w:p w:rsidR="00A63C95" w:rsidRDefault="00A236CC" w:rsidP="00BE1A41">
      <w:pPr>
        <w:pStyle w:val="normal0"/>
        <w:spacing w:line="360" w:lineRule="auto"/>
        <w:ind w:firstLine="1134"/>
        <w:jc w:val="both"/>
      </w:pPr>
      <w:r>
        <w:t xml:space="preserve">Art. </w:t>
      </w:r>
      <w:r w:rsidR="0073477A">
        <w:t>8</w:t>
      </w:r>
      <w:r>
        <w:t>º Esta Lei entra em vigor na data de sua publicação.</w:t>
      </w:r>
    </w:p>
    <w:p w:rsidR="00A63C95" w:rsidRDefault="00A63C95" w:rsidP="000D1EB9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>Conceição do Coité</w:t>
      </w:r>
      <w:r w:rsidR="001619D5">
        <w:t xml:space="preserve">, </w:t>
      </w:r>
      <w:r w:rsidR="00ED57D1">
        <w:t>11 de agosto</w:t>
      </w:r>
      <w:r w:rsidR="000D1EB9">
        <w:t xml:space="preserve">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A63C95" w:rsidRDefault="00A63C95">
      <w:pPr>
        <w:pStyle w:val="normal0"/>
      </w:pPr>
    </w:p>
    <w:p w:rsidR="000D1EB9" w:rsidRDefault="00BE1A4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Elizane de Almas</w:t>
      </w:r>
    </w:p>
    <w:p w:rsidR="000D1EB9" w:rsidRDefault="00BE1A4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Relatora</w:t>
      </w:r>
    </w:p>
    <w:p w:rsidR="0057540A" w:rsidRPr="0057540A" w:rsidRDefault="0093503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8CA" w:rsidRDefault="004248CA" w:rsidP="001B7316">
      <w:r>
        <w:separator/>
      </w:r>
    </w:p>
  </w:endnote>
  <w:endnote w:type="continuationSeparator" w:id="1">
    <w:p w:rsidR="004248CA" w:rsidRDefault="004248CA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8CA" w:rsidRDefault="004248CA" w:rsidP="001B7316">
      <w:r>
        <w:separator/>
      </w:r>
    </w:p>
  </w:footnote>
  <w:footnote w:type="continuationSeparator" w:id="1">
    <w:p w:rsidR="004248CA" w:rsidRDefault="004248CA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21014"/>
    <w:rsid w:val="000874A8"/>
    <w:rsid w:val="000C630C"/>
    <w:rsid w:val="000C798C"/>
    <w:rsid w:val="000D1EB9"/>
    <w:rsid w:val="00101E54"/>
    <w:rsid w:val="001523DF"/>
    <w:rsid w:val="001619D5"/>
    <w:rsid w:val="00183C3F"/>
    <w:rsid w:val="0019611C"/>
    <w:rsid w:val="001A2E1A"/>
    <w:rsid w:val="001B550A"/>
    <w:rsid w:val="001B7316"/>
    <w:rsid w:val="001B7C0B"/>
    <w:rsid w:val="001C7D00"/>
    <w:rsid w:val="001D4DB3"/>
    <w:rsid w:val="00216318"/>
    <w:rsid w:val="00287930"/>
    <w:rsid w:val="003A3CEA"/>
    <w:rsid w:val="003B3E29"/>
    <w:rsid w:val="004248CA"/>
    <w:rsid w:val="00471044"/>
    <w:rsid w:val="004759DD"/>
    <w:rsid w:val="004E411C"/>
    <w:rsid w:val="00521470"/>
    <w:rsid w:val="0052312B"/>
    <w:rsid w:val="0057540A"/>
    <w:rsid w:val="00577C4E"/>
    <w:rsid w:val="005D517D"/>
    <w:rsid w:val="005E1B7D"/>
    <w:rsid w:val="005E608A"/>
    <w:rsid w:val="005F0469"/>
    <w:rsid w:val="006110C6"/>
    <w:rsid w:val="00634E69"/>
    <w:rsid w:val="006370EB"/>
    <w:rsid w:val="00642741"/>
    <w:rsid w:val="00724ECF"/>
    <w:rsid w:val="00731437"/>
    <w:rsid w:val="0073477A"/>
    <w:rsid w:val="00780F39"/>
    <w:rsid w:val="007C63B2"/>
    <w:rsid w:val="007D21F9"/>
    <w:rsid w:val="00860689"/>
    <w:rsid w:val="0090301E"/>
    <w:rsid w:val="0093399D"/>
    <w:rsid w:val="00935038"/>
    <w:rsid w:val="00937EFD"/>
    <w:rsid w:val="00957607"/>
    <w:rsid w:val="00982743"/>
    <w:rsid w:val="00993424"/>
    <w:rsid w:val="009C2006"/>
    <w:rsid w:val="00A236CC"/>
    <w:rsid w:val="00A60388"/>
    <w:rsid w:val="00A63C95"/>
    <w:rsid w:val="00A73B41"/>
    <w:rsid w:val="00AD6B3A"/>
    <w:rsid w:val="00B03BE2"/>
    <w:rsid w:val="00B05389"/>
    <w:rsid w:val="00B078BC"/>
    <w:rsid w:val="00B85691"/>
    <w:rsid w:val="00BB46D1"/>
    <w:rsid w:val="00BE1A41"/>
    <w:rsid w:val="00BF00D4"/>
    <w:rsid w:val="00C11507"/>
    <w:rsid w:val="00C12BE7"/>
    <w:rsid w:val="00C52BB4"/>
    <w:rsid w:val="00C9102C"/>
    <w:rsid w:val="00C91B19"/>
    <w:rsid w:val="00C951A0"/>
    <w:rsid w:val="00CD04C9"/>
    <w:rsid w:val="00CE7EE2"/>
    <w:rsid w:val="00CF6BDD"/>
    <w:rsid w:val="00D205AA"/>
    <w:rsid w:val="00D36897"/>
    <w:rsid w:val="00D675AC"/>
    <w:rsid w:val="00D72EAA"/>
    <w:rsid w:val="00DB08F0"/>
    <w:rsid w:val="00DC537E"/>
    <w:rsid w:val="00DD5EAE"/>
    <w:rsid w:val="00E05EF2"/>
    <w:rsid w:val="00E5741B"/>
    <w:rsid w:val="00EA696F"/>
    <w:rsid w:val="00ED1D15"/>
    <w:rsid w:val="00ED2675"/>
    <w:rsid w:val="00ED57D1"/>
    <w:rsid w:val="00ED7775"/>
    <w:rsid w:val="00F0518C"/>
    <w:rsid w:val="00F373DD"/>
    <w:rsid w:val="00FA3E67"/>
    <w:rsid w:val="00FB1FE1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6</cp:revision>
  <cp:lastPrinted>2022-04-25T21:30:00Z</cp:lastPrinted>
  <dcterms:created xsi:type="dcterms:W3CDTF">2023-08-11T14:35:00Z</dcterms:created>
  <dcterms:modified xsi:type="dcterms:W3CDTF">2023-08-11T15:06:00Z</dcterms:modified>
</cp:coreProperties>
</file>