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16" w:rsidRDefault="00345A6B">
      <w:pPr>
        <w:pStyle w:val="normal0"/>
        <w:jc w:val="center"/>
        <w:rPr>
          <w:b/>
          <w:color w:val="000000"/>
        </w:rPr>
      </w:pPr>
      <w:r>
        <w:rPr>
          <w:b/>
          <w:color w:val="000000"/>
        </w:rPr>
        <w:t>Autógrafo ao</w:t>
      </w:r>
    </w:p>
    <w:p w:rsidR="001B7316" w:rsidRDefault="000C798C">
      <w:pPr>
        <w:pStyle w:val="normal0"/>
        <w:jc w:val="center"/>
        <w:rPr>
          <w:b/>
          <w:color w:val="000000"/>
        </w:rPr>
      </w:pPr>
      <w:r>
        <w:rPr>
          <w:b/>
          <w:color w:val="000000"/>
        </w:rPr>
        <w:t>PROJETO DE LEI</w:t>
      </w:r>
      <w:r w:rsidR="00B7229B">
        <w:rPr>
          <w:b/>
          <w:color w:val="000000"/>
        </w:rPr>
        <w:t xml:space="preserve"> COMPLEMENTAR</w:t>
      </w:r>
      <w:r>
        <w:rPr>
          <w:b/>
          <w:color w:val="000000"/>
        </w:rPr>
        <w:t xml:space="preserve"> nº </w:t>
      </w:r>
      <w:r w:rsidR="00B7229B">
        <w:rPr>
          <w:b/>
          <w:color w:val="000000"/>
        </w:rPr>
        <w:t>0</w:t>
      </w:r>
      <w:r w:rsidR="00410F5A">
        <w:rPr>
          <w:b/>
          <w:color w:val="000000"/>
        </w:rPr>
        <w:t>6</w:t>
      </w:r>
      <w:r>
        <w:rPr>
          <w:b/>
          <w:color w:val="000000"/>
        </w:rPr>
        <w:t>/202</w:t>
      </w:r>
      <w:r w:rsidR="00983DE5">
        <w:rPr>
          <w:b/>
          <w:color w:val="000000"/>
        </w:rPr>
        <w:t>3</w:t>
      </w:r>
    </w:p>
    <w:p w:rsidR="00983DE5" w:rsidRDefault="00983DE5">
      <w:pPr>
        <w:pStyle w:val="normal0"/>
        <w:ind w:left="4536"/>
        <w:jc w:val="both"/>
      </w:pPr>
    </w:p>
    <w:p w:rsidR="00464F97" w:rsidRDefault="00410F5A" w:rsidP="00464F97">
      <w:pPr>
        <w:pStyle w:val="normal0"/>
        <w:ind w:left="4536"/>
        <w:jc w:val="both"/>
      </w:pPr>
      <w:r w:rsidRPr="00410F5A">
        <w:t>Altera o protocolo de intenções do Consórcio Público de Desenvolvimento Sustentável do Território do Sisal- CONSISAL e dá outras providências.</w:t>
      </w:r>
    </w:p>
    <w:p w:rsidR="00464F97" w:rsidRDefault="00464F97" w:rsidP="00464F97">
      <w:pPr>
        <w:pStyle w:val="normal0"/>
        <w:ind w:left="4536"/>
        <w:jc w:val="both"/>
      </w:pPr>
    </w:p>
    <w:p w:rsidR="00464F97" w:rsidRDefault="00464F97" w:rsidP="00464F97">
      <w:pPr>
        <w:pStyle w:val="normal0"/>
        <w:ind w:firstLine="1134"/>
        <w:jc w:val="both"/>
        <w:rPr>
          <w:b/>
          <w:color w:val="000000"/>
        </w:rPr>
      </w:pPr>
    </w:p>
    <w:p w:rsidR="00464F97" w:rsidRDefault="00464F97" w:rsidP="00464F97">
      <w:pPr>
        <w:pStyle w:val="normal0"/>
        <w:spacing w:line="360" w:lineRule="auto"/>
        <w:ind w:firstLine="1134"/>
        <w:jc w:val="both"/>
        <w:rPr>
          <w:b/>
          <w:color w:val="000000"/>
        </w:rPr>
      </w:pPr>
      <w:r>
        <w:rPr>
          <w:b/>
          <w:color w:val="000000"/>
        </w:rPr>
        <w:t>O PREFEITO MUNICIPAL DE CONCEIÇÃO DO COITÉ</w:t>
      </w:r>
      <w:r>
        <w:rPr>
          <w:color w:val="000000"/>
        </w:rPr>
        <w:t xml:space="preserve">, </w:t>
      </w:r>
      <w:r>
        <w:rPr>
          <w:b/>
          <w:color w:val="000000"/>
        </w:rPr>
        <w:t>ESTADO DA BAHIA.</w:t>
      </w:r>
    </w:p>
    <w:p w:rsidR="00464F97" w:rsidRDefault="00464F97" w:rsidP="00464F97">
      <w:pPr>
        <w:pStyle w:val="normal0"/>
        <w:spacing w:line="360" w:lineRule="auto"/>
        <w:ind w:firstLine="1134"/>
        <w:jc w:val="both"/>
        <w:rPr>
          <w:color w:val="000000"/>
        </w:rPr>
      </w:pPr>
      <w:r>
        <w:rPr>
          <w:color w:val="000000"/>
        </w:rPr>
        <w:t xml:space="preserve">Faço saber que a Câmara Municipal aprovou e eu sanciono e promulgo a seguinte </w:t>
      </w:r>
    </w:p>
    <w:p w:rsidR="00464F97" w:rsidRDefault="00464F97" w:rsidP="00464F97">
      <w:pPr>
        <w:pStyle w:val="normal0"/>
        <w:spacing w:line="360" w:lineRule="auto"/>
        <w:ind w:firstLine="1134"/>
        <w:jc w:val="both"/>
        <w:rPr>
          <w:b/>
          <w:color w:val="000000"/>
        </w:rPr>
      </w:pPr>
    </w:p>
    <w:p w:rsidR="00464F97" w:rsidRDefault="00464F97" w:rsidP="00464F97">
      <w:pPr>
        <w:pStyle w:val="normal0"/>
        <w:spacing w:line="360" w:lineRule="auto"/>
        <w:ind w:firstLine="1134"/>
        <w:jc w:val="both"/>
        <w:rPr>
          <w:b/>
          <w:color w:val="000000"/>
        </w:rPr>
      </w:pPr>
      <w:r>
        <w:rPr>
          <w:b/>
          <w:color w:val="000000"/>
        </w:rPr>
        <w:t>LEI COMPLEMENTAR:</w:t>
      </w:r>
    </w:p>
    <w:p w:rsidR="00464F97" w:rsidRDefault="00464F97" w:rsidP="00464F97">
      <w:pPr>
        <w:pStyle w:val="normal0"/>
        <w:spacing w:line="360" w:lineRule="auto"/>
        <w:ind w:firstLine="1134"/>
        <w:jc w:val="both"/>
        <w:rPr>
          <w:b/>
          <w:color w:val="000000"/>
        </w:rPr>
      </w:pPr>
    </w:p>
    <w:p w:rsidR="00410F5A" w:rsidRPr="00410F5A" w:rsidRDefault="00410F5A" w:rsidP="00410F5A">
      <w:pPr>
        <w:pStyle w:val="normal0"/>
        <w:spacing w:line="360" w:lineRule="auto"/>
        <w:ind w:firstLine="1134"/>
        <w:jc w:val="both"/>
        <w:rPr>
          <w:color w:val="000000"/>
        </w:rPr>
      </w:pPr>
      <w:r w:rsidRPr="00410F5A">
        <w:rPr>
          <w:color w:val="000000"/>
        </w:rPr>
        <w:t>Art. 1º</w:t>
      </w:r>
      <w:r>
        <w:rPr>
          <w:color w:val="000000"/>
        </w:rPr>
        <w:t xml:space="preserve"> </w:t>
      </w:r>
      <w:r w:rsidRPr="00410F5A">
        <w:rPr>
          <w:color w:val="000000"/>
        </w:rPr>
        <w:t>Na cláusula 8ª do protocolo de Intenções do CONSÓRCIO PÚBLICO DE DESENVOLVIMENTO SUSTENTÁVEL DO TERRITÓRIO DO SISAL – CONSISAL serão incluídas as seguintes finalidades:</w:t>
      </w:r>
    </w:p>
    <w:p w:rsidR="00410F5A" w:rsidRPr="00410F5A" w:rsidRDefault="00410F5A" w:rsidP="00410F5A">
      <w:pPr>
        <w:pStyle w:val="normal0"/>
        <w:spacing w:line="360" w:lineRule="auto"/>
        <w:ind w:firstLine="1134"/>
        <w:jc w:val="both"/>
        <w:rPr>
          <w:color w:val="000000"/>
        </w:rPr>
      </w:pPr>
      <w:r>
        <w:rPr>
          <w:color w:val="000000"/>
        </w:rPr>
        <w:t>“</w:t>
      </w:r>
      <w:r w:rsidRPr="00410F5A">
        <w:rPr>
          <w:color w:val="000000"/>
        </w:rPr>
        <w:t>XV - a gestão associada de serviços públicos;</w:t>
      </w:r>
    </w:p>
    <w:p w:rsidR="00410F5A" w:rsidRPr="00410F5A" w:rsidRDefault="00410F5A" w:rsidP="00410F5A">
      <w:pPr>
        <w:pStyle w:val="normal0"/>
        <w:spacing w:line="360" w:lineRule="auto"/>
        <w:ind w:firstLine="1134"/>
        <w:jc w:val="both"/>
        <w:rPr>
          <w:color w:val="000000"/>
        </w:rPr>
      </w:pPr>
      <w:r w:rsidRPr="00410F5A">
        <w:rPr>
          <w:color w:val="000000"/>
        </w:rPr>
        <w:t>XVI - a prestação de serviços, inclusive de assistência técnica, fornecimento de mão de obra, a execução de obras e o fornecimento de bens à administração direta ou indireta dos entes consorciados;</w:t>
      </w:r>
    </w:p>
    <w:p w:rsidR="00410F5A" w:rsidRPr="00410F5A" w:rsidRDefault="00410F5A" w:rsidP="00410F5A">
      <w:pPr>
        <w:pStyle w:val="normal0"/>
        <w:spacing w:line="360" w:lineRule="auto"/>
        <w:ind w:firstLine="1134"/>
        <w:jc w:val="both"/>
        <w:rPr>
          <w:color w:val="000000"/>
        </w:rPr>
      </w:pPr>
      <w:r w:rsidRPr="00410F5A">
        <w:rPr>
          <w:color w:val="000000"/>
        </w:rPr>
        <w:t>XVII - o compartilhamento ou o uso em comum de instrumentos e equipamentos, inclusive de gestão, de manutenção, de informática, de pessoal técnico e de procedimentos de licitação e de admissão de pessoal;</w:t>
      </w:r>
    </w:p>
    <w:p w:rsidR="00410F5A" w:rsidRPr="00410F5A" w:rsidRDefault="00410F5A" w:rsidP="00410F5A">
      <w:pPr>
        <w:pStyle w:val="normal0"/>
        <w:spacing w:line="360" w:lineRule="auto"/>
        <w:ind w:firstLine="1134"/>
        <w:jc w:val="both"/>
        <w:rPr>
          <w:color w:val="000000"/>
        </w:rPr>
      </w:pPr>
      <w:r w:rsidRPr="00410F5A">
        <w:rPr>
          <w:color w:val="000000"/>
        </w:rPr>
        <w:t>XVIII - a produção de informações ou de estudos técnicos;</w:t>
      </w:r>
    </w:p>
    <w:p w:rsidR="00410F5A" w:rsidRPr="00410F5A" w:rsidRDefault="00410F5A" w:rsidP="00410F5A">
      <w:pPr>
        <w:pStyle w:val="normal0"/>
        <w:spacing w:line="360" w:lineRule="auto"/>
        <w:ind w:firstLine="1134"/>
        <w:jc w:val="both"/>
        <w:rPr>
          <w:color w:val="000000"/>
        </w:rPr>
      </w:pPr>
      <w:r w:rsidRPr="00410F5A">
        <w:rPr>
          <w:color w:val="000000"/>
        </w:rPr>
        <w:t>XIX - a promoção do uso racional dos recursos naturais e a proteção do meio-ambiente;</w:t>
      </w:r>
    </w:p>
    <w:p w:rsidR="00410F5A" w:rsidRPr="00410F5A" w:rsidRDefault="00410F5A" w:rsidP="00410F5A">
      <w:pPr>
        <w:pStyle w:val="normal0"/>
        <w:spacing w:line="360" w:lineRule="auto"/>
        <w:ind w:firstLine="1134"/>
        <w:jc w:val="both"/>
        <w:rPr>
          <w:color w:val="000000"/>
        </w:rPr>
      </w:pPr>
      <w:r w:rsidRPr="00410F5A">
        <w:rPr>
          <w:color w:val="000000"/>
        </w:rPr>
        <w:t>XX - o exercício de funções no sistema de gerenciamento de recursos hídricos que lhe tenham sido delegadas ou autorizadas;</w:t>
      </w:r>
    </w:p>
    <w:p w:rsidR="00410F5A" w:rsidRPr="00410F5A" w:rsidRDefault="00410F5A" w:rsidP="00410F5A">
      <w:pPr>
        <w:pStyle w:val="normal0"/>
        <w:spacing w:line="360" w:lineRule="auto"/>
        <w:ind w:firstLine="1134"/>
        <w:jc w:val="both"/>
        <w:rPr>
          <w:color w:val="000000"/>
        </w:rPr>
      </w:pPr>
      <w:r w:rsidRPr="00410F5A">
        <w:rPr>
          <w:color w:val="000000"/>
        </w:rPr>
        <w:t>XXI - o apoio e o fomento do intercâmbio de experiências e de informações entre os entes consorciados;</w:t>
      </w:r>
    </w:p>
    <w:p w:rsidR="00410F5A" w:rsidRPr="00410F5A" w:rsidRDefault="00410F5A" w:rsidP="00410F5A">
      <w:pPr>
        <w:pStyle w:val="normal0"/>
        <w:spacing w:line="360" w:lineRule="auto"/>
        <w:ind w:firstLine="1134"/>
        <w:jc w:val="both"/>
        <w:rPr>
          <w:color w:val="000000"/>
        </w:rPr>
      </w:pPr>
      <w:r w:rsidRPr="00410F5A">
        <w:rPr>
          <w:color w:val="000000"/>
        </w:rPr>
        <w:lastRenderedPageBreak/>
        <w:t>XXII - a gestão e a proteção de patrimônio urbanístico, paisagístico ou turístico comum;</w:t>
      </w:r>
    </w:p>
    <w:p w:rsidR="00410F5A" w:rsidRPr="00410F5A" w:rsidRDefault="00410F5A" w:rsidP="00410F5A">
      <w:pPr>
        <w:pStyle w:val="normal0"/>
        <w:spacing w:line="360" w:lineRule="auto"/>
        <w:ind w:firstLine="1134"/>
        <w:jc w:val="both"/>
        <w:rPr>
          <w:color w:val="000000"/>
        </w:rPr>
      </w:pPr>
      <w:r w:rsidRPr="00410F5A">
        <w:rPr>
          <w:color w:val="000000"/>
        </w:rPr>
        <w:t>XXIII - o fornecimento de assistência técnica, extensão, treinamento, pesquisa e desenvolvimento urbano, rural e agrário;</w:t>
      </w:r>
    </w:p>
    <w:p w:rsidR="00410F5A" w:rsidRPr="00410F5A" w:rsidRDefault="00410F5A" w:rsidP="00410F5A">
      <w:pPr>
        <w:pStyle w:val="normal0"/>
        <w:spacing w:line="360" w:lineRule="auto"/>
        <w:ind w:firstLine="1134"/>
        <w:jc w:val="both"/>
        <w:rPr>
          <w:color w:val="000000"/>
        </w:rPr>
      </w:pPr>
      <w:r w:rsidRPr="00410F5A">
        <w:rPr>
          <w:color w:val="000000"/>
        </w:rPr>
        <w:t>XXIV - as ações e políticas de desenvolvimento urbano, sócio-econômico local e regional; e</w:t>
      </w:r>
    </w:p>
    <w:p w:rsidR="00410F5A" w:rsidRPr="00410F5A" w:rsidRDefault="00410F5A" w:rsidP="00410F5A">
      <w:pPr>
        <w:pStyle w:val="normal0"/>
        <w:spacing w:line="360" w:lineRule="auto"/>
        <w:ind w:firstLine="1134"/>
        <w:jc w:val="both"/>
        <w:rPr>
          <w:color w:val="000000"/>
        </w:rPr>
      </w:pPr>
      <w:r w:rsidRPr="00410F5A">
        <w:rPr>
          <w:color w:val="000000"/>
        </w:rPr>
        <w:t>XXV - realização de cessão de bens públicos móveis ou imóveis adquiridos de convênios, termos de parceria, de fomento, ou outros instrumentos administrativos congêneres firmados com a administração pública direta, indir</w:t>
      </w:r>
      <w:r>
        <w:rPr>
          <w:color w:val="000000"/>
        </w:rPr>
        <w:t>eta, autárquica ou fundacional.”</w:t>
      </w:r>
    </w:p>
    <w:p w:rsidR="00410F5A" w:rsidRPr="00410F5A" w:rsidRDefault="00410F5A" w:rsidP="00410F5A">
      <w:pPr>
        <w:pStyle w:val="normal0"/>
        <w:spacing w:line="360" w:lineRule="auto"/>
        <w:ind w:firstLine="1134"/>
        <w:jc w:val="both"/>
        <w:rPr>
          <w:color w:val="000000"/>
        </w:rPr>
      </w:pPr>
      <w:r w:rsidRPr="00410F5A">
        <w:rPr>
          <w:color w:val="000000"/>
        </w:rPr>
        <w:t>Art. 2º</w:t>
      </w:r>
      <w:r>
        <w:rPr>
          <w:color w:val="000000"/>
        </w:rPr>
        <w:t xml:space="preserve"> </w:t>
      </w:r>
      <w:r w:rsidRPr="00410F5A">
        <w:rPr>
          <w:color w:val="000000"/>
        </w:rPr>
        <w:t>A cláusula 15ª do protocolo de Intenções do CONSÓRCIO PÚBLICO DE DESENVOLVIMENTO SUSTENTÁVEL DO</w:t>
      </w:r>
      <w:r>
        <w:rPr>
          <w:color w:val="000000"/>
        </w:rPr>
        <w:t xml:space="preserve"> TERRITÓRIO DO SISAL – CONSISAL</w:t>
      </w:r>
      <w:r w:rsidRPr="00410F5A">
        <w:rPr>
          <w:color w:val="000000"/>
        </w:rPr>
        <w:t xml:space="preserve"> passa a ter a seguinte redação: </w:t>
      </w:r>
    </w:p>
    <w:p w:rsidR="00410F5A" w:rsidRPr="00410F5A" w:rsidRDefault="00410F5A" w:rsidP="00410F5A">
      <w:pPr>
        <w:pStyle w:val="normal0"/>
        <w:spacing w:line="360" w:lineRule="auto"/>
        <w:ind w:firstLine="1134"/>
        <w:jc w:val="both"/>
        <w:rPr>
          <w:color w:val="000000"/>
        </w:rPr>
      </w:pPr>
      <w:r w:rsidRPr="00410F5A">
        <w:rPr>
          <w:color w:val="000000"/>
        </w:rPr>
        <w:t>“CLÁUSULA 15ª (Das reuniões).</w:t>
      </w:r>
      <w:r>
        <w:rPr>
          <w:color w:val="000000"/>
        </w:rPr>
        <w:t xml:space="preserve"> </w:t>
      </w:r>
      <w:r w:rsidRPr="00410F5A">
        <w:rPr>
          <w:color w:val="000000"/>
        </w:rPr>
        <w:t>A Assembleia Geral reunir-se-á ordinariamente ao menos 02 (duas) vezes por ano, na forma fixada nos estatutos, e, extraordinariamente, sempre que convocada.</w:t>
      </w:r>
    </w:p>
    <w:p w:rsidR="00410F5A" w:rsidRPr="00410F5A" w:rsidRDefault="00410F5A" w:rsidP="00410F5A">
      <w:pPr>
        <w:pStyle w:val="normal0"/>
        <w:spacing w:line="360" w:lineRule="auto"/>
        <w:ind w:firstLine="1134"/>
        <w:jc w:val="both"/>
        <w:rPr>
          <w:color w:val="000000"/>
        </w:rPr>
      </w:pPr>
      <w:r w:rsidRPr="00410F5A">
        <w:rPr>
          <w:color w:val="000000"/>
        </w:rPr>
        <w:t>§1º</w:t>
      </w:r>
      <w:r>
        <w:rPr>
          <w:color w:val="000000"/>
        </w:rPr>
        <w:t xml:space="preserve"> </w:t>
      </w:r>
      <w:r w:rsidRPr="00410F5A">
        <w:rPr>
          <w:color w:val="000000"/>
        </w:rPr>
        <w:t xml:space="preserve">Fica autorizada a realização de assembleia geral ordinária e extraordinária por meio virtual, desde que previamente justificada por ato da Secretaria Executiva. </w:t>
      </w:r>
    </w:p>
    <w:p w:rsidR="00410F5A" w:rsidRPr="00410F5A" w:rsidRDefault="00410F5A" w:rsidP="00410F5A">
      <w:pPr>
        <w:pStyle w:val="normal0"/>
        <w:spacing w:line="360" w:lineRule="auto"/>
        <w:ind w:firstLine="1134"/>
        <w:jc w:val="both"/>
        <w:rPr>
          <w:color w:val="000000"/>
        </w:rPr>
      </w:pPr>
      <w:r w:rsidRPr="00410F5A">
        <w:rPr>
          <w:color w:val="000000"/>
        </w:rPr>
        <w:t>§2º</w:t>
      </w:r>
      <w:r>
        <w:rPr>
          <w:color w:val="000000"/>
        </w:rPr>
        <w:t xml:space="preserve"> </w:t>
      </w:r>
      <w:r w:rsidRPr="00410F5A">
        <w:rPr>
          <w:color w:val="000000"/>
        </w:rPr>
        <w:t>As assembleias ocorrendo de forma virtual deverão ser gravadas e poderão ser realizadas por meio das plataformas fornecidas no âmbito virtual pelas redes sociais ou empresas do ramo.</w:t>
      </w:r>
    </w:p>
    <w:p w:rsidR="00410F5A" w:rsidRPr="00410F5A" w:rsidRDefault="00410F5A" w:rsidP="00410F5A">
      <w:pPr>
        <w:pStyle w:val="normal0"/>
        <w:spacing w:line="360" w:lineRule="auto"/>
        <w:ind w:firstLine="1134"/>
        <w:jc w:val="both"/>
        <w:rPr>
          <w:color w:val="000000"/>
        </w:rPr>
      </w:pPr>
      <w:r w:rsidRPr="00410F5A">
        <w:rPr>
          <w:color w:val="000000"/>
        </w:rPr>
        <w:t>§3º</w:t>
      </w:r>
      <w:r>
        <w:rPr>
          <w:color w:val="000000"/>
        </w:rPr>
        <w:t xml:space="preserve"> </w:t>
      </w:r>
      <w:r w:rsidRPr="00410F5A">
        <w:rPr>
          <w:color w:val="000000"/>
        </w:rPr>
        <w:t xml:space="preserve">Após a realização de cada assembleia gravada a ata deverá ser transcrita e devidamente publicada no diário oficial do município e o arquivo audiovisual devidamente inserido no patrimônio da entidade. </w:t>
      </w:r>
    </w:p>
    <w:p w:rsidR="00410F5A" w:rsidRPr="00410F5A" w:rsidRDefault="00410F5A" w:rsidP="00410F5A">
      <w:pPr>
        <w:pStyle w:val="normal0"/>
        <w:spacing w:line="360" w:lineRule="auto"/>
        <w:ind w:firstLine="1134"/>
        <w:jc w:val="both"/>
        <w:rPr>
          <w:color w:val="000000"/>
        </w:rPr>
      </w:pPr>
      <w:r w:rsidRPr="00410F5A">
        <w:rPr>
          <w:color w:val="000000"/>
        </w:rPr>
        <w:t>§4º</w:t>
      </w:r>
      <w:r>
        <w:rPr>
          <w:color w:val="000000"/>
        </w:rPr>
        <w:t xml:space="preserve"> </w:t>
      </w:r>
      <w:r w:rsidRPr="00410F5A">
        <w:rPr>
          <w:color w:val="000000"/>
        </w:rPr>
        <w:t>A forma de convocação das Assembleias Gerais ordinárias e extraordinárias será definida nos estatutos”.</w:t>
      </w:r>
    </w:p>
    <w:p w:rsidR="00410F5A" w:rsidRPr="00410F5A" w:rsidRDefault="00410F5A" w:rsidP="00410F5A">
      <w:pPr>
        <w:pStyle w:val="normal0"/>
        <w:spacing w:line="360" w:lineRule="auto"/>
        <w:ind w:firstLine="1134"/>
        <w:jc w:val="both"/>
        <w:rPr>
          <w:color w:val="000000"/>
        </w:rPr>
      </w:pPr>
      <w:r w:rsidRPr="00410F5A">
        <w:rPr>
          <w:color w:val="000000"/>
        </w:rPr>
        <w:t>Art. 3º Ficam incluídos na cláusula 30ª do protocolo de Intenções do CONSÓRCIO PÚBLICO DE DESENVOLVIMENTO SUSTENTÁVEL DO TERRITÓRIO DO SISAL – CONSISAL os seguintes parágrafos:</w:t>
      </w:r>
    </w:p>
    <w:p w:rsidR="00410F5A" w:rsidRPr="00410F5A" w:rsidRDefault="00410F5A" w:rsidP="00410F5A">
      <w:pPr>
        <w:pStyle w:val="normal0"/>
        <w:spacing w:line="360" w:lineRule="auto"/>
        <w:ind w:firstLine="1134"/>
        <w:jc w:val="both"/>
        <w:rPr>
          <w:color w:val="000000"/>
        </w:rPr>
      </w:pPr>
    </w:p>
    <w:p w:rsidR="00410F5A" w:rsidRPr="00410F5A" w:rsidRDefault="00410F5A" w:rsidP="00410F5A">
      <w:pPr>
        <w:pStyle w:val="normal0"/>
        <w:spacing w:line="360" w:lineRule="auto"/>
        <w:ind w:firstLine="1134"/>
        <w:jc w:val="both"/>
        <w:rPr>
          <w:color w:val="000000"/>
        </w:rPr>
      </w:pPr>
      <w:r w:rsidRPr="00410F5A">
        <w:rPr>
          <w:color w:val="000000"/>
        </w:rPr>
        <w:lastRenderedPageBreak/>
        <w:t>“§3º</w:t>
      </w:r>
      <w:r>
        <w:rPr>
          <w:color w:val="000000"/>
        </w:rPr>
        <w:t xml:space="preserve"> </w:t>
      </w:r>
      <w:r w:rsidRPr="00410F5A">
        <w:rPr>
          <w:color w:val="000000"/>
        </w:rPr>
        <w:t>Aos agentes públicos do CONSISAL que se deslocarem temporariamente da sede da entidade, no exercício do serviço e interesse públicos, será concedida diária para atendimento às despesas relativas com alimentação e hospedagem.</w:t>
      </w:r>
    </w:p>
    <w:p w:rsidR="00410F5A" w:rsidRPr="00410F5A" w:rsidRDefault="00410F5A" w:rsidP="00410F5A">
      <w:pPr>
        <w:pStyle w:val="normal0"/>
        <w:spacing w:line="360" w:lineRule="auto"/>
        <w:ind w:firstLine="1134"/>
        <w:jc w:val="both"/>
        <w:rPr>
          <w:color w:val="000000"/>
        </w:rPr>
      </w:pPr>
      <w:r w:rsidRPr="00410F5A">
        <w:rPr>
          <w:color w:val="000000"/>
        </w:rPr>
        <w:t>§4º</w:t>
      </w:r>
      <w:r>
        <w:rPr>
          <w:color w:val="000000"/>
        </w:rPr>
        <w:t xml:space="preserve"> </w:t>
      </w:r>
      <w:r w:rsidRPr="00410F5A">
        <w:rPr>
          <w:color w:val="000000"/>
        </w:rPr>
        <w:t>Os valores das diárias são os constantes na Tabela em Anexo e obedecerão ao seguinte:</w:t>
      </w:r>
    </w:p>
    <w:p w:rsidR="00410F5A" w:rsidRPr="00410F5A" w:rsidRDefault="00410F5A" w:rsidP="00410F5A">
      <w:pPr>
        <w:pStyle w:val="normal0"/>
        <w:spacing w:line="360" w:lineRule="auto"/>
        <w:ind w:firstLine="1134"/>
        <w:jc w:val="both"/>
        <w:rPr>
          <w:color w:val="000000"/>
        </w:rPr>
      </w:pPr>
      <w:r w:rsidRPr="00410F5A">
        <w:rPr>
          <w:color w:val="000000"/>
        </w:rPr>
        <w:t xml:space="preserve">I - O valor definido na tabela (em anexo) refere-se a diária integral, em período superior a 24 horas, mediante comprovação, para a cobertura das despesas aqui previstas.  </w:t>
      </w:r>
    </w:p>
    <w:p w:rsidR="00410F5A" w:rsidRPr="00410F5A" w:rsidRDefault="00410F5A" w:rsidP="00410F5A">
      <w:pPr>
        <w:pStyle w:val="normal0"/>
        <w:spacing w:line="360" w:lineRule="auto"/>
        <w:ind w:firstLine="1134"/>
        <w:jc w:val="both"/>
        <w:rPr>
          <w:color w:val="000000"/>
        </w:rPr>
      </w:pPr>
      <w:r w:rsidRPr="00410F5A">
        <w:rPr>
          <w:color w:val="000000"/>
        </w:rPr>
        <w:t>II - O valor definido no anexo será reduzido em 50% quando o deslocamento da sede no interesse da Administração do CONSISAL não atender ao prazo aqui disposto.</w:t>
      </w:r>
    </w:p>
    <w:p w:rsidR="00410F5A" w:rsidRPr="00410F5A" w:rsidRDefault="00410F5A" w:rsidP="00410F5A">
      <w:pPr>
        <w:spacing w:line="360" w:lineRule="auto"/>
        <w:jc w:val="center"/>
        <w:rPr>
          <w:sz w:val="28"/>
          <w:szCs w:val="28"/>
          <w:u w:val="single"/>
        </w:rPr>
      </w:pPr>
      <w:r w:rsidRPr="00410F5A">
        <w:rPr>
          <w:sz w:val="28"/>
          <w:szCs w:val="28"/>
          <w:u w:val="single"/>
        </w:rPr>
        <w:t>ANEXO</w:t>
      </w:r>
    </w:p>
    <w:p w:rsidR="00410F5A" w:rsidRPr="00410F5A" w:rsidRDefault="00410F5A" w:rsidP="00410F5A">
      <w:pPr>
        <w:spacing w:line="120" w:lineRule="exact"/>
        <w:jc w:val="center"/>
        <w:rPr>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7"/>
        <w:gridCol w:w="2457"/>
        <w:gridCol w:w="3304"/>
      </w:tblGrid>
      <w:tr w:rsidR="00410F5A" w:rsidRPr="00410F5A" w:rsidTr="008956DE">
        <w:trPr>
          <w:trHeight w:val="547"/>
        </w:trPr>
        <w:tc>
          <w:tcPr>
            <w:tcW w:w="3527" w:type="dxa"/>
            <w:shd w:val="clear" w:color="auto" w:fill="auto"/>
          </w:tcPr>
          <w:p w:rsidR="00410F5A" w:rsidRPr="00410F5A" w:rsidRDefault="00410F5A" w:rsidP="008956DE">
            <w:pPr>
              <w:spacing w:line="360" w:lineRule="auto"/>
              <w:jc w:val="center"/>
            </w:pPr>
          </w:p>
          <w:p w:rsidR="00410F5A" w:rsidRPr="00410F5A" w:rsidRDefault="00410F5A" w:rsidP="008956DE">
            <w:pPr>
              <w:spacing w:line="360" w:lineRule="auto"/>
              <w:jc w:val="center"/>
            </w:pPr>
            <w:r w:rsidRPr="00410F5A">
              <w:t xml:space="preserve">DESLOCAMENTO </w:t>
            </w:r>
          </w:p>
        </w:tc>
        <w:tc>
          <w:tcPr>
            <w:tcW w:w="2457" w:type="dxa"/>
            <w:shd w:val="clear" w:color="auto" w:fill="auto"/>
          </w:tcPr>
          <w:p w:rsidR="00410F5A" w:rsidRPr="00410F5A" w:rsidRDefault="00410F5A" w:rsidP="008956DE">
            <w:pPr>
              <w:spacing w:line="360" w:lineRule="auto"/>
              <w:jc w:val="center"/>
            </w:pPr>
            <w:r w:rsidRPr="00410F5A">
              <w:t>EMPREGADOS PÚBLICOS</w:t>
            </w:r>
          </w:p>
        </w:tc>
        <w:tc>
          <w:tcPr>
            <w:tcW w:w="3304" w:type="dxa"/>
            <w:shd w:val="clear" w:color="auto" w:fill="auto"/>
          </w:tcPr>
          <w:p w:rsidR="00410F5A" w:rsidRPr="00410F5A" w:rsidRDefault="00410F5A" w:rsidP="008956DE">
            <w:pPr>
              <w:spacing w:line="360" w:lineRule="auto"/>
              <w:jc w:val="center"/>
            </w:pPr>
            <w:r w:rsidRPr="00410F5A">
              <w:t xml:space="preserve">SECRETÁRIO (A) EXECUTIVO(A)  </w:t>
            </w:r>
          </w:p>
        </w:tc>
      </w:tr>
      <w:tr w:rsidR="00410F5A" w:rsidRPr="00410F5A" w:rsidTr="008956DE">
        <w:trPr>
          <w:trHeight w:val="243"/>
        </w:trPr>
        <w:tc>
          <w:tcPr>
            <w:tcW w:w="3527" w:type="dxa"/>
            <w:shd w:val="clear" w:color="auto" w:fill="auto"/>
          </w:tcPr>
          <w:p w:rsidR="00410F5A" w:rsidRPr="00410F5A" w:rsidRDefault="00410F5A" w:rsidP="008956DE">
            <w:pPr>
              <w:spacing w:line="360" w:lineRule="auto"/>
              <w:jc w:val="center"/>
            </w:pPr>
            <w:r w:rsidRPr="00410F5A">
              <w:t>Acima de 50Km até 130Km</w:t>
            </w:r>
          </w:p>
        </w:tc>
        <w:tc>
          <w:tcPr>
            <w:tcW w:w="2457" w:type="dxa"/>
            <w:shd w:val="clear" w:color="auto" w:fill="auto"/>
          </w:tcPr>
          <w:p w:rsidR="00410F5A" w:rsidRPr="00410F5A" w:rsidRDefault="00410F5A" w:rsidP="008956DE">
            <w:pPr>
              <w:spacing w:line="360" w:lineRule="auto"/>
              <w:jc w:val="center"/>
            </w:pPr>
            <w:r w:rsidRPr="00410F5A">
              <w:t>R$ 80,00</w:t>
            </w:r>
          </w:p>
        </w:tc>
        <w:tc>
          <w:tcPr>
            <w:tcW w:w="3304" w:type="dxa"/>
            <w:shd w:val="clear" w:color="auto" w:fill="auto"/>
          </w:tcPr>
          <w:p w:rsidR="00410F5A" w:rsidRPr="00410F5A" w:rsidRDefault="00410F5A" w:rsidP="008956DE">
            <w:pPr>
              <w:spacing w:line="360" w:lineRule="auto"/>
              <w:jc w:val="center"/>
            </w:pPr>
            <w:r w:rsidRPr="00410F5A">
              <w:t>R$ 80,00</w:t>
            </w:r>
          </w:p>
        </w:tc>
      </w:tr>
      <w:tr w:rsidR="00410F5A" w:rsidRPr="00410F5A" w:rsidTr="008956DE">
        <w:trPr>
          <w:trHeight w:val="745"/>
        </w:trPr>
        <w:tc>
          <w:tcPr>
            <w:tcW w:w="3527" w:type="dxa"/>
            <w:shd w:val="clear" w:color="auto" w:fill="auto"/>
          </w:tcPr>
          <w:p w:rsidR="00410F5A" w:rsidRDefault="00410F5A" w:rsidP="008956DE">
            <w:pPr>
              <w:spacing w:line="360" w:lineRule="auto"/>
              <w:jc w:val="center"/>
            </w:pPr>
            <w:r w:rsidRPr="00410F5A">
              <w:t xml:space="preserve">Acima de 130km </w:t>
            </w:r>
          </w:p>
          <w:p w:rsidR="00410F5A" w:rsidRPr="00410F5A" w:rsidRDefault="00410F5A" w:rsidP="00410F5A">
            <w:pPr>
              <w:spacing w:line="360" w:lineRule="auto"/>
              <w:jc w:val="center"/>
            </w:pPr>
            <w:r w:rsidRPr="00410F5A">
              <w:t>inferior a 250 km</w:t>
            </w:r>
          </w:p>
        </w:tc>
        <w:tc>
          <w:tcPr>
            <w:tcW w:w="2457" w:type="dxa"/>
            <w:shd w:val="clear" w:color="auto" w:fill="auto"/>
          </w:tcPr>
          <w:p w:rsidR="00410F5A" w:rsidRPr="00410F5A" w:rsidRDefault="00410F5A" w:rsidP="008956DE">
            <w:pPr>
              <w:spacing w:line="360" w:lineRule="auto"/>
              <w:jc w:val="center"/>
            </w:pPr>
            <w:r w:rsidRPr="00410F5A">
              <w:t xml:space="preserve">R$ 120,00 </w:t>
            </w:r>
          </w:p>
        </w:tc>
        <w:tc>
          <w:tcPr>
            <w:tcW w:w="3304" w:type="dxa"/>
            <w:shd w:val="clear" w:color="auto" w:fill="auto"/>
          </w:tcPr>
          <w:p w:rsidR="00410F5A" w:rsidRPr="00410F5A" w:rsidRDefault="00410F5A" w:rsidP="008956DE">
            <w:pPr>
              <w:spacing w:line="360" w:lineRule="auto"/>
              <w:jc w:val="center"/>
            </w:pPr>
            <w:r w:rsidRPr="00410F5A">
              <w:t xml:space="preserve">R$ 150,00 </w:t>
            </w:r>
          </w:p>
        </w:tc>
      </w:tr>
      <w:tr w:rsidR="00410F5A" w:rsidRPr="00410F5A" w:rsidTr="008956DE">
        <w:trPr>
          <w:trHeight w:val="547"/>
        </w:trPr>
        <w:tc>
          <w:tcPr>
            <w:tcW w:w="3527" w:type="dxa"/>
            <w:shd w:val="clear" w:color="auto" w:fill="auto"/>
          </w:tcPr>
          <w:p w:rsidR="00410F5A" w:rsidRPr="00410F5A" w:rsidRDefault="00410F5A" w:rsidP="008956DE">
            <w:pPr>
              <w:spacing w:line="360" w:lineRule="auto"/>
              <w:jc w:val="center"/>
            </w:pPr>
            <w:r w:rsidRPr="00410F5A">
              <w:t>Superior a 250km</w:t>
            </w:r>
          </w:p>
        </w:tc>
        <w:tc>
          <w:tcPr>
            <w:tcW w:w="2457" w:type="dxa"/>
            <w:shd w:val="clear" w:color="auto" w:fill="auto"/>
          </w:tcPr>
          <w:p w:rsidR="00410F5A" w:rsidRPr="00410F5A" w:rsidRDefault="00410F5A" w:rsidP="008956DE">
            <w:pPr>
              <w:spacing w:line="360" w:lineRule="auto"/>
              <w:jc w:val="center"/>
            </w:pPr>
            <w:r w:rsidRPr="00410F5A">
              <w:t>R$ 150,00</w:t>
            </w:r>
          </w:p>
        </w:tc>
        <w:tc>
          <w:tcPr>
            <w:tcW w:w="3304" w:type="dxa"/>
            <w:shd w:val="clear" w:color="auto" w:fill="auto"/>
          </w:tcPr>
          <w:p w:rsidR="00410F5A" w:rsidRPr="00410F5A" w:rsidRDefault="00410F5A" w:rsidP="008956DE">
            <w:pPr>
              <w:spacing w:line="360" w:lineRule="auto"/>
              <w:jc w:val="center"/>
            </w:pPr>
            <w:r w:rsidRPr="00410F5A">
              <w:t>R$ 300,00</w:t>
            </w:r>
          </w:p>
        </w:tc>
      </w:tr>
    </w:tbl>
    <w:p w:rsidR="00A450A5" w:rsidRDefault="00410F5A" w:rsidP="00A450A5">
      <w:pPr>
        <w:pStyle w:val="normal0"/>
        <w:widowControl w:val="0"/>
        <w:spacing w:line="360" w:lineRule="auto"/>
      </w:pPr>
      <w:r>
        <w:t>”</w:t>
      </w:r>
    </w:p>
    <w:p w:rsidR="00410F5A" w:rsidRPr="00410F5A" w:rsidRDefault="00410F5A" w:rsidP="00A450A5">
      <w:pPr>
        <w:pStyle w:val="normal0"/>
        <w:widowControl w:val="0"/>
        <w:spacing w:line="360" w:lineRule="auto"/>
        <w:ind w:firstLine="1134"/>
      </w:pPr>
      <w:r w:rsidRPr="00410F5A">
        <w:t>Art. 4º A cláusula 35ª do protocolo de Intenções do CONSÓRCIO PÚBLICO DE DESENVOLVIMENTO SUSTENTÁVEL DO TERRITÓRIO DO SISAL – CONSISAL, passa a ter a seguinte redação:</w:t>
      </w:r>
    </w:p>
    <w:p w:rsidR="00410F5A" w:rsidRPr="00410F5A" w:rsidRDefault="00410F5A" w:rsidP="00410F5A">
      <w:pPr>
        <w:pStyle w:val="normal0"/>
        <w:widowControl w:val="0"/>
        <w:spacing w:line="360" w:lineRule="auto"/>
        <w:ind w:firstLine="1134"/>
      </w:pPr>
      <w:r w:rsidRPr="00410F5A">
        <w:t xml:space="preserve">Cláusula 35ª. Fica autorizada a contratação de pessoal por tempo determinado, por meio de processo seletivo, para atender à necessidade temporária de excepcional interesse público, nos termos do art. 37, IX, da Constituição Federal.  </w:t>
      </w:r>
    </w:p>
    <w:p w:rsidR="00410F5A" w:rsidRPr="00410F5A" w:rsidRDefault="00410F5A" w:rsidP="00410F5A">
      <w:pPr>
        <w:pStyle w:val="normal0"/>
        <w:widowControl w:val="0"/>
        <w:spacing w:line="360" w:lineRule="auto"/>
        <w:ind w:firstLine="1134"/>
      </w:pPr>
      <w:r w:rsidRPr="00410F5A">
        <w:t>§1º Os contratos temporários poderão vigorar pelo prazo estabelecido no art. 445 da Consolidação das Leis do Trabalho (CLT).</w:t>
      </w:r>
    </w:p>
    <w:p w:rsidR="00410F5A" w:rsidRPr="00410F5A" w:rsidRDefault="00410F5A" w:rsidP="00410F5A">
      <w:pPr>
        <w:pStyle w:val="normal0"/>
        <w:widowControl w:val="0"/>
        <w:spacing w:line="360" w:lineRule="auto"/>
        <w:ind w:firstLine="1134"/>
      </w:pPr>
      <w:r w:rsidRPr="00410F5A">
        <w:t xml:space="preserve">§2º Poderão ser objeto de contratação temporária as funções correlatas aos empregos públicos vagos ou cujos empregados estejam em licença ou afastados temporariamente de suas atribuições ou para suprir, excepcionalmente, demanda de caráter emergencial e especial para execução de programas, contratos e convênios firmados pela </w:t>
      </w:r>
      <w:r w:rsidRPr="00410F5A">
        <w:lastRenderedPageBreak/>
        <w:t>entidade.</w:t>
      </w:r>
    </w:p>
    <w:p w:rsidR="00410F5A" w:rsidRPr="00410F5A" w:rsidRDefault="00410F5A" w:rsidP="00410F5A">
      <w:pPr>
        <w:pStyle w:val="normal0"/>
        <w:widowControl w:val="0"/>
        <w:spacing w:line="360" w:lineRule="auto"/>
        <w:ind w:firstLine="1134"/>
      </w:pPr>
      <w:r w:rsidRPr="00410F5A">
        <w:t xml:space="preserve">§3º Os contratados temporariamente destinados à execução de convênios específicos poderão ter as remunerações especiais definidas nos planos de Trabalho dos respectivos instrumentos. </w:t>
      </w:r>
    </w:p>
    <w:p w:rsidR="00410F5A" w:rsidRDefault="00410F5A" w:rsidP="00410F5A">
      <w:pPr>
        <w:pStyle w:val="normal0"/>
        <w:widowControl w:val="0"/>
        <w:spacing w:line="360" w:lineRule="auto"/>
        <w:ind w:firstLine="1134"/>
      </w:pPr>
      <w:r w:rsidRPr="00410F5A">
        <w:t>Art. 5º Ficam incluídos no Anexo I do protocolo de Intenções do CONSÓRCIO PÚBLICO DE DESENVOLVIMENTO SUSTENTÁVEL DO TERRITÓRIO DO SISAL – CONSISAL os seguintes cargos:</w:t>
      </w:r>
    </w:p>
    <w:p w:rsidR="00410F5A" w:rsidRPr="004234FB" w:rsidRDefault="00410F5A" w:rsidP="00410F5A">
      <w:pPr>
        <w:spacing w:line="180" w:lineRule="exact"/>
        <w:jc w:val="both"/>
        <w:rPr>
          <w:b/>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3"/>
        <w:gridCol w:w="1832"/>
        <w:gridCol w:w="1595"/>
        <w:gridCol w:w="1949"/>
        <w:gridCol w:w="1477"/>
        <w:gridCol w:w="1641"/>
      </w:tblGrid>
      <w:tr w:rsidR="00410F5A" w:rsidRPr="004234FB" w:rsidTr="008956DE">
        <w:trPr>
          <w:trHeight w:val="1182"/>
        </w:trPr>
        <w:tc>
          <w:tcPr>
            <w:tcW w:w="1713" w:type="dxa"/>
            <w:shd w:val="clear" w:color="auto" w:fill="auto"/>
          </w:tcPr>
          <w:p w:rsidR="00410F5A" w:rsidRPr="00410F5A" w:rsidRDefault="00410F5A" w:rsidP="008956DE">
            <w:pPr>
              <w:jc w:val="center"/>
              <w:rPr>
                <w:sz w:val="17"/>
                <w:szCs w:val="17"/>
              </w:rPr>
            </w:pPr>
          </w:p>
          <w:p w:rsidR="00410F5A" w:rsidRPr="00410F5A" w:rsidRDefault="00410F5A" w:rsidP="008956DE">
            <w:pPr>
              <w:jc w:val="center"/>
              <w:rPr>
                <w:sz w:val="17"/>
                <w:szCs w:val="17"/>
              </w:rPr>
            </w:pPr>
            <w:r w:rsidRPr="00410F5A">
              <w:rPr>
                <w:sz w:val="17"/>
                <w:szCs w:val="17"/>
              </w:rPr>
              <w:t>DIRETOR (A) DE LICITAÇÕES E CONTRATOS</w:t>
            </w:r>
          </w:p>
          <w:p w:rsidR="00410F5A" w:rsidRPr="00410F5A" w:rsidRDefault="00410F5A" w:rsidP="008956DE">
            <w:pPr>
              <w:jc w:val="center"/>
              <w:rPr>
                <w:sz w:val="17"/>
                <w:szCs w:val="17"/>
              </w:rPr>
            </w:pPr>
            <w:r w:rsidRPr="00410F5A">
              <w:rPr>
                <w:sz w:val="17"/>
                <w:szCs w:val="17"/>
              </w:rPr>
              <w:t>(CC</w:t>
            </w:r>
            <w:r w:rsidRPr="00410F5A">
              <w:rPr>
                <w:rStyle w:val="Refdenotaderodap"/>
                <w:sz w:val="17"/>
                <w:szCs w:val="17"/>
              </w:rPr>
              <w:footnoteReference w:id="2"/>
            </w:r>
            <w:r w:rsidRPr="00410F5A">
              <w:rPr>
                <w:sz w:val="17"/>
                <w:szCs w:val="17"/>
              </w:rPr>
              <w:t xml:space="preserve"> – 1) </w:t>
            </w:r>
          </w:p>
        </w:tc>
        <w:tc>
          <w:tcPr>
            <w:tcW w:w="1832" w:type="dxa"/>
            <w:shd w:val="clear" w:color="auto" w:fill="auto"/>
          </w:tcPr>
          <w:p w:rsidR="00410F5A" w:rsidRPr="00410F5A" w:rsidRDefault="00410F5A" w:rsidP="008956DE">
            <w:pPr>
              <w:jc w:val="center"/>
              <w:rPr>
                <w:sz w:val="17"/>
                <w:szCs w:val="17"/>
              </w:rPr>
            </w:pPr>
          </w:p>
          <w:p w:rsidR="00410F5A" w:rsidRPr="00410F5A" w:rsidRDefault="00410F5A" w:rsidP="008956DE">
            <w:pPr>
              <w:jc w:val="center"/>
              <w:rPr>
                <w:sz w:val="17"/>
                <w:szCs w:val="17"/>
              </w:rPr>
            </w:pPr>
            <w:r w:rsidRPr="00410F5A">
              <w:rPr>
                <w:sz w:val="17"/>
                <w:szCs w:val="17"/>
              </w:rPr>
              <w:t xml:space="preserve">DIRETOR (A) DE PATRIMÔNIO E CONTABILIDADE </w:t>
            </w:r>
          </w:p>
          <w:p w:rsidR="00410F5A" w:rsidRPr="00410F5A" w:rsidRDefault="00410F5A" w:rsidP="008956DE">
            <w:pPr>
              <w:jc w:val="center"/>
              <w:rPr>
                <w:sz w:val="17"/>
                <w:szCs w:val="17"/>
              </w:rPr>
            </w:pPr>
            <w:r w:rsidRPr="00410F5A">
              <w:rPr>
                <w:sz w:val="17"/>
                <w:szCs w:val="17"/>
              </w:rPr>
              <w:t>(CC – 2)</w:t>
            </w:r>
          </w:p>
        </w:tc>
        <w:tc>
          <w:tcPr>
            <w:tcW w:w="1595" w:type="dxa"/>
            <w:shd w:val="clear" w:color="auto" w:fill="auto"/>
          </w:tcPr>
          <w:p w:rsidR="00410F5A" w:rsidRPr="00410F5A" w:rsidRDefault="00410F5A" w:rsidP="008956DE">
            <w:pPr>
              <w:jc w:val="center"/>
              <w:rPr>
                <w:sz w:val="17"/>
                <w:szCs w:val="17"/>
              </w:rPr>
            </w:pPr>
          </w:p>
          <w:p w:rsidR="00410F5A" w:rsidRPr="00410F5A" w:rsidRDefault="00410F5A" w:rsidP="008956DE">
            <w:pPr>
              <w:jc w:val="center"/>
              <w:rPr>
                <w:sz w:val="17"/>
                <w:szCs w:val="17"/>
              </w:rPr>
            </w:pPr>
            <w:r w:rsidRPr="00410F5A">
              <w:rPr>
                <w:sz w:val="17"/>
                <w:szCs w:val="17"/>
              </w:rPr>
              <w:t>DIRETOR (A) DE CONTROLE INTERNO</w:t>
            </w:r>
          </w:p>
          <w:p w:rsidR="00410F5A" w:rsidRPr="00410F5A" w:rsidRDefault="00410F5A" w:rsidP="008956DE">
            <w:pPr>
              <w:jc w:val="center"/>
              <w:rPr>
                <w:sz w:val="17"/>
                <w:szCs w:val="17"/>
              </w:rPr>
            </w:pPr>
            <w:r w:rsidRPr="00410F5A">
              <w:rPr>
                <w:sz w:val="17"/>
                <w:szCs w:val="17"/>
              </w:rPr>
              <w:t xml:space="preserve">(CC – 3) </w:t>
            </w:r>
          </w:p>
        </w:tc>
        <w:tc>
          <w:tcPr>
            <w:tcW w:w="1949" w:type="dxa"/>
            <w:shd w:val="clear" w:color="auto" w:fill="auto"/>
          </w:tcPr>
          <w:p w:rsidR="00410F5A" w:rsidRPr="00410F5A" w:rsidRDefault="00410F5A" w:rsidP="008956DE">
            <w:pPr>
              <w:jc w:val="center"/>
              <w:rPr>
                <w:sz w:val="17"/>
                <w:szCs w:val="17"/>
              </w:rPr>
            </w:pPr>
          </w:p>
          <w:p w:rsidR="00410F5A" w:rsidRPr="00410F5A" w:rsidRDefault="00410F5A" w:rsidP="008956DE">
            <w:pPr>
              <w:jc w:val="center"/>
              <w:rPr>
                <w:sz w:val="17"/>
                <w:szCs w:val="17"/>
              </w:rPr>
            </w:pPr>
            <w:r w:rsidRPr="00410F5A">
              <w:rPr>
                <w:sz w:val="17"/>
                <w:szCs w:val="17"/>
              </w:rPr>
              <w:t>DIRETOR (A) ADMINISTRATIVO</w:t>
            </w:r>
          </w:p>
          <w:p w:rsidR="00410F5A" w:rsidRPr="00410F5A" w:rsidRDefault="00410F5A" w:rsidP="008956DE">
            <w:pPr>
              <w:jc w:val="center"/>
              <w:rPr>
                <w:sz w:val="17"/>
                <w:szCs w:val="17"/>
              </w:rPr>
            </w:pPr>
            <w:r w:rsidRPr="00410F5A">
              <w:rPr>
                <w:sz w:val="17"/>
                <w:szCs w:val="17"/>
              </w:rPr>
              <w:t xml:space="preserve">(CC - 4) </w:t>
            </w:r>
          </w:p>
          <w:p w:rsidR="00410F5A" w:rsidRPr="00410F5A" w:rsidRDefault="00410F5A" w:rsidP="008956DE">
            <w:pPr>
              <w:jc w:val="center"/>
              <w:rPr>
                <w:sz w:val="17"/>
                <w:szCs w:val="17"/>
              </w:rPr>
            </w:pPr>
          </w:p>
        </w:tc>
        <w:tc>
          <w:tcPr>
            <w:tcW w:w="1477" w:type="dxa"/>
          </w:tcPr>
          <w:p w:rsidR="00410F5A" w:rsidRPr="00410F5A" w:rsidRDefault="00410F5A" w:rsidP="008956DE">
            <w:pPr>
              <w:jc w:val="center"/>
              <w:rPr>
                <w:sz w:val="17"/>
                <w:szCs w:val="17"/>
              </w:rPr>
            </w:pPr>
          </w:p>
          <w:p w:rsidR="00410F5A" w:rsidRPr="00410F5A" w:rsidRDefault="00410F5A" w:rsidP="008956DE">
            <w:pPr>
              <w:jc w:val="center"/>
              <w:rPr>
                <w:sz w:val="17"/>
                <w:szCs w:val="17"/>
              </w:rPr>
            </w:pPr>
            <w:r w:rsidRPr="00410F5A">
              <w:rPr>
                <w:sz w:val="17"/>
                <w:szCs w:val="17"/>
              </w:rPr>
              <w:t xml:space="preserve">DIRETOR DE PROGRAMAS E CONVÊNIOS </w:t>
            </w:r>
          </w:p>
          <w:p w:rsidR="00410F5A" w:rsidRPr="00410F5A" w:rsidRDefault="00410F5A" w:rsidP="008956DE">
            <w:pPr>
              <w:jc w:val="center"/>
              <w:rPr>
                <w:sz w:val="17"/>
                <w:szCs w:val="17"/>
              </w:rPr>
            </w:pPr>
            <w:r w:rsidRPr="00410F5A">
              <w:rPr>
                <w:sz w:val="17"/>
                <w:szCs w:val="17"/>
              </w:rPr>
              <w:t xml:space="preserve">(CC – 5) </w:t>
            </w:r>
          </w:p>
        </w:tc>
        <w:tc>
          <w:tcPr>
            <w:tcW w:w="1641" w:type="dxa"/>
          </w:tcPr>
          <w:p w:rsidR="00410F5A" w:rsidRPr="00410F5A" w:rsidRDefault="00410F5A" w:rsidP="008956DE">
            <w:pPr>
              <w:jc w:val="center"/>
              <w:rPr>
                <w:sz w:val="17"/>
                <w:szCs w:val="17"/>
              </w:rPr>
            </w:pPr>
          </w:p>
          <w:p w:rsidR="00410F5A" w:rsidRPr="00410F5A" w:rsidRDefault="00410F5A" w:rsidP="008956DE">
            <w:pPr>
              <w:jc w:val="center"/>
              <w:rPr>
                <w:sz w:val="17"/>
                <w:szCs w:val="17"/>
              </w:rPr>
            </w:pPr>
            <w:r w:rsidRPr="00410F5A">
              <w:rPr>
                <w:sz w:val="17"/>
                <w:szCs w:val="17"/>
              </w:rPr>
              <w:t xml:space="preserve">DIRETOR (A) DE COMUNICAÇÃO </w:t>
            </w:r>
          </w:p>
          <w:p w:rsidR="00410F5A" w:rsidRPr="00410F5A" w:rsidRDefault="00410F5A" w:rsidP="008956DE">
            <w:pPr>
              <w:jc w:val="center"/>
              <w:rPr>
                <w:sz w:val="17"/>
                <w:szCs w:val="17"/>
              </w:rPr>
            </w:pPr>
            <w:r w:rsidRPr="00410F5A">
              <w:rPr>
                <w:sz w:val="17"/>
                <w:szCs w:val="17"/>
              </w:rPr>
              <w:t xml:space="preserve">(CC – 6) </w:t>
            </w:r>
          </w:p>
        </w:tc>
      </w:tr>
      <w:tr w:rsidR="00410F5A" w:rsidRPr="004234FB" w:rsidTr="008956DE">
        <w:trPr>
          <w:trHeight w:val="702"/>
        </w:trPr>
        <w:tc>
          <w:tcPr>
            <w:tcW w:w="1713" w:type="dxa"/>
            <w:shd w:val="clear" w:color="auto" w:fill="auto"/>
          </w:tcPr>
          <w:p w:rsidR="00410F5A" w:rsidRPr="00410F5A" w:rsidRDefault="00410F5A" w:rsidP="008956DE">
            <w:pPr>
              <w:jc w:val="center"/>
              <w:rPr>
                <w:sz w:val="20"/>
                <w:szCs w:val="20"/>
              </w:rPr>
            </w:pPr>
            <w:r w:rsidRPr="00410F5A">
              <w:rPr>
                <w:sz w:val="20"/>
                <w:szCs w:val="20"/>
              </w:rPr>
              <w:t>Formação Mínima:</w:t>
            </w:r>
            <w:r>
              <w:rPr>
                <w:sz w:val="20"/>
                <w:szCs w:val="20"/>
              </w:rPr>
              <w:t xml:space="preserve"> </w:t>
            </w:r>
            <w:r w:rsidRPr="00410F5A">
              <w:rPr>
                <w:sz w:val="20"/>
                <w:szCs w:val="20"/>
              </w:rPr>
              <w:t xml:space="preserve">Nível superior ou equivalente </w:t>
            </w:r>
          </w:p>
          <w:p w:rsidR="00410F5A" w:rsidRPr="00410F5A" w:rsidRDefault="00410F5A" w:rsidP="008956DE">
            <w:pPr>
              <w:jc w:val="center"/>
              <w:rPr>
                <w:sz w:val="20"/>
                <w:szCs w:val="20"/>
              </w:rPr>
            </w:pPr>
          </w:p>
        </w:tc>
        <w:tc>
          <w:tcPr>
            <w:tcW w:w="1832" w:type="dxa"/>
            <w:shd w:val="clear" w:color="auto" w:fill="auto"/>
          </w:tcPr>
          <w:p w:rsidR="00410F5A" w:rsidRPr="00410F5A" w:rsidRDefault="00410F5A" w:rsidP="008956DE">
            <w:pPr>
              <w:jc w:val="center"/>
              <w:rPr>
                <w:sz w:val="20"/>
                <w:szCs w:val="20"/>
              </w:rPr>
            </w:pPr>
            <w:r w:rsidRPr="00410F5A">
              <w:rPr>
                <w:sz w:val="20"/>
                <w:szCs w:val="20"/>
              </w:rPr>
              <w:t>Formação Mínima:</w:t>
            </w:r>
            <w:r>
              <w:rPr>
                <w:sz w:val="20"/>
                <w:szCs w:val="20"/>
              </w:rPr>
              <w:t xml:space="preserve"> </w:t>
            </w:r>
            <w:r w:rsidRPr="00410F5A">
              <w:rPr>
                <w:sz w:val="20"/>
                <w:szCs w:val="20"/>
              </w:rPr>
              <w:t>Nível superior ou equivalente</w:t>
            </w:r>
          </w:p>
          <w:p w:rsidR="00410F5A" w:rsidRPr="00410F5A" w:rsidRDefault="00410F5A" w:rsidP="008956DE">
            <w:pPr>
              <w:jc w:val="center"/>
              <w:rPr>
                <w:sz w:val="20"/>
                <w:szCs w:val="20"/>
              </w:rPr>
            </w:pPr>
          </w:p>
        </w:tc>
        <w:tc>
          <w:tcPr>
            <w:tcW w:w="1595" w:type="dxa"/>
            <w:shd w:val="clear" w:color="auto" w:fill="auto"/>
          </w:tcPr>
          <w:p w:rsidR="00410F5A" w:rsidRPr="00410F5A" w:rsidRDefault="00410F5A" w:rsidP="008956DE">
            <w:pPr>
              <w:jc w:val="center"/>
              <w:rPr>
                <w:sz w:val="20"/>
                <w:szCs w:val="20"/>
              </w:rPr>
            </w:pPr>
            <w:r w:rsidRPr="00410F5A">
              <w:rPr>
                <w:sz w:val="20"/>
                <w:szCs w:val="20"/>
              </w:rPr>
              <w:t>Formação Mínima:</w:t>
            </w:r>
            <w:r>
              <w:rPr>
                <w:sz w:val="20"/>
                <w:szCs w:val="20"/>
              </w:rPr>
              <w:t xml:space="preserve"> </w:t>
            </w:r>
            <w:r w:rsidRPr="00410F5A">
              <w:rPr>
                <w:sz w:val="20"/>
                <w:szCs w:val="20"/>
              </w:rPr>
              <w:t xml:space="preserve">Nível superior ou equivalente </w:t>
            </w:r>
          </w:p>
        </w:tc>
        <w:tc>
          <w:tcPr>
            <w:tcW w:w="1949" w:type="dxa"/>
            <w:shd w:val="clear" w:color="auto" w:fill="auto"/>
          </w:tcPr>
          <w:p w:rsidR="00410F5A" w:rsidRPr="00410F5A" w:rsidRDefault="00410F5A" w:rsidP="008956DE">
            <w:pPr>
              <w:jc w:val="center"/>
              <w:rPr>
                <w:sz w:val="20"/>
                <w:szCs w:val="20"/>
              </w:rPr>
            </w:pPr>
            <w:r w:rsidRPr="00410F5A">
              <w:rPr>
                <w:sz w:val="20"/>
                <w:szCs w:val="20"/>
              </w:rPr>
              <w:t>Formação Mínima:</w:t>
            </w:r>
            <w:r>
              <w:rPr>
                <w:sz w:val="20"/>
                <w:szCs w:val="20"/>
              </w:rPr>
              <w:t xml:space="preserve"> </w:t>
            </w:r>
            <w:r w:rsidRPr="00410F5A">
              <w:rPr>
                <w:sz w:val="20"/>
                <w:szCs w:val="20"/>
              </w:rPr>
              <w:t>Nível superior ou equivalente</w:t>
            </w:r>
          </w:p>
          <w:p w:rsidR="00410F5A" w:rsidRPr="00410F5A" w:rsidRDefault="00410F5A" w:rsidP="008956DE">
            <w:pPr>
              <w:jc w:val="center"/>
              <w:rPr>
                <w:sz w:val="20"/>
                <w:szCs w:val="20"/>
              </w:rPr>
            </w:pPr>
          </w:p>
        </w:tc>
        <w:tc>
          <w:tcPr>
            <w:tcW w:w="1477" w:type="dxa"/>
          </w:tcPr>
          <w:p w:rsidR="00410F5A" w:rsidRPr="00410F5A" w:rsidRDefault="00410F5A" w:rsidP="008956DE">
            <w:pPr>
              <w:jc w:val="center"/>
              <w:rPr>
                <w:sz w:val="20"/>
                <w:szCs w:val="20"/>
              </w:rPr>
            </w:pPr>
            <w:r w:rsidRPr="00410F5A">
              <w:rPr>
                <w:sz w:val="20"/>
                <w:szCs w:val="20"/>
              </w:rPr>
              <w:t>Formação Mínima:</w:t>
            </w:r>
            <w:r>
              <w:rPr>
                <w:sz w:val="20"/>
                <w:szCs w:val="20"/>
              </w:rPr>
              <w:t xml:space="preserve"> </w:t>
            </w:r>
            <w:r w:rsidRPr="00410F5A">
              <w:rPr>
                <w:sz w:val="20"/>
                <w:szCs w:val="20"/>
              </w:rPr>
              <w:t>Nível superior ou equivalente</w:t>
            </w:r>
          </w:p>
          <w:p w:rsidR="00410F5A" w:rsidRPr="00410F5A" w:rsidRDefault="00410F5A" w:rsidP="008956DE">
            <w:pPr>
              <w:jc w:val="center"/>
              <w:rPr>
                <w:sz w:val="20"/>
                <w:szCs w:val="20"/>
              </w:rPr>
            </w:pPr>
          </w:p>
        </w:tc>
        <w:tc>
          <w:tcPr>
            <w:tcW w:w="1641" w:type="dxa"/>
          </w:tcPr>
          <w:p w:rsidR="00410F5A" w:rsidRPr="00410F5A" w:rsidRDefault="00410F5A" w:rsidP="008956DE">
            <w:pPr>
              <w:jc w:val="center"/>
              <w:rPr>
                <w:sz w:val="20"/>
                <w:szCs w:val="20"/>
              </w:rPr>
            </w:pPr>
            <w:r w:rsidRPr="00410F5A">
              <w:rPr>
                <w:sz w:val="20"/>
                <w:szCs w:val="20"/>
              </w:rPr>
              <w:t>Formação Mínima:</w:t>
            </w:r>
            <w:r>
              <w:rPr>
                <w:sz w:val="20"/>
                <w:szCs w:val="20"/>
              </w:rPr>
              <w:t xml:space="preserve"> </w:t>
            </w:r>
            <w:r w:rsidRPr="00410F5A">
              <w:rPr>
                <w:sz w:val="20"/>
                <w:szCs w:val="20"/>
              </w:rPr>
              <w:t>Nível superior ou equivalente</w:t>
            </w:r>
          </w:p>
          <w:p w:rsidR="00410F5A" w:rsidRPr="00410F5A" w:rsidRDefault="00410F5A" w:rsidP="008956DE">
            <w:pPr>
              <w:jc w:val="center"/>
              <w:rPr>
                <w:sz w:val="20"/>
                <w:szCs w:val="20"/>
              </w:rPr>
            </w:pPr>
          </w:p>
        </w:tc>
      </w:tr>
      <w:tr w:rsidR="00410F5A" w:rsidRPr="004234FB" w:rsidTr="008956DE">
        <w:trPr>
          <w:trHeight w:val="403"/>
        </w:trPr>
        <w:tc>
          <w:tcPr>
            <w:tcW w:w="1713" w:type="dxa"/>
            <w:shd w:val="clear" w:color="auto" w:fill="auto"/>
          </w:tcPr>
          <w:p w:rsidR="00410F5A" w:rsidRPr="00410F5A" w:rsidRDefault="00410F5A" w:rsidP="008956DE">
            <w:pPr>
              <w:jc w:val="both"/>
              <w:rPr>
                <w:sz w:val="20"/>
                <w:szCs w:val="20"/>
              </w:rPr>
            </w:pPr>
          </w:p>
          <w:p w:rsidR="00410F5A" w:rsidRPr="00410F5A" w:rsidRDefault="00410F5A" w:rsidP="008956DE">
            <w:pPr>
              <w:jc w:val="both"/>
              <w:rPr>
                <w:sz w:val="20"/>
                <w:szCs w:val="20"/>
              </w:rPr>
            </w:pPr>
            <w:r w:rsidRPr="00410F5A">
              <w:rPr>
                <w:sz w:val="20"/>
                <w:szCs w:val="20"/>
              </w:rPr>
              <w:t xml:space="preserve">Emprego público com dedicação exclusiva </w:t>
            </w:r>
          </w:p>
        </w:tc>
        <w:tc>
          <w:tcPr>
            <w:tcW w:w="1832" w:type="dxa"/>
            <w:shd w:val="clear" w:color="auto" w:fill="auto"/>
          </w:tcPr>
          <w:p w:rsidR="00410F5A" w:rsidRPr="00410F5A" w:rsidRDefault="00410F5A" w:rsidP="008956DE">
            <w:pPr>
              <w:jc w:val="both"/>
              <w:rPr>
                <w:sz w:val="20"/>
                <w:szCs w:val="20"/>
              </w:rPr>
            </w:pPr>
          </w:p>
          <w:p w:rsidR="00410F5A" w:rsidRPr="00410F5A" w:rsidRDefault="00410F5A" w:rsidP="008956DE">
            <w:pPr>
              <w:jc w:val="both"/>
              <w:rPr>
                <w:sz w:val="20"/>
                <w:szCs w:val="20"/>
              </w:rPr>
            </w:pPr>
            <w:r w:rsidRPr="00410F5A">
              <w:rPr>
                <w:sz w:val="20"/>
                <w:szCs w:val="20"/>
              </w:rPr>
              <w:t>Emprego público com dedicação exclusiva</w:t>
            </w:r>
          </w:p>
        </w:tc>
        <w:tc>
          <w:tcPr>
            <w:tcW w:w="1595" w:type="dxa"/>
            <w:shd w:val="clear" w:color="auto" w:fill="auto"/>
          </w:tcPr>
          <w:p w:rsidR="00410F5A" w:rsidRPr="00410F5A" w:rsidRDefault="00410F5A" w:rsidP="008956DE">
            <w:pPr>
              <w:jc w:val="both"/>
              <w:rPr>
                <w:sz w:val="20"/>
                <w:szCs w:val="20"/>
              </w:rPr>
            </w:pPr>
          </w:p>
          <w:p w:rsidR="00410F5A" w:rsidRPr="00410F5A" w:rsidRDefault="00410F5A" w:rsidP="008956DE">
            <w:pPr>
              <w:jc w:val="both"/>
              <w:rPr>
                <w:sz w:val="20"/>
                <w:szCs w:val="20"/>
              </w:rPr>
            </w:pPr>
            <w:r w:rsidRPr="00410F5A">
              <w:rPr>
                <w:sz w:val="20"/>
                <w:szCs w:val="20"/>
              </w:rPr>
              <w:t>Emprego público com dedicação exclusiva</w:t>
            </w:r>
          </w:p>
        </w:tc>
        <w:tc>
          <w:tcPr>
            <w:tcW w:w="1949" w:type="dxa"/>
            <w:shd w:val="clear" w:color="auto" w:fill="auto"/>
          </w:tcPr>
          <w:p w:rsidR="00410F5A" w:rsidRPr="00410F5A" w:rsidRDefault="00410F5A" w:rsidP="008956DE">
            <w:pPr>
              <w:jc w:val="both"/>
              <w:rPr>
                <w:sz w:val="20"/>
                <w:szCs w:val="20"/>
              </w:rPr>
            </w:pPr>
          </w:p>
          <w:p w:rsidR="00410F5A" w:rsidRPr="00410F5A" w:rsidRDefault="00410F5A" w:rsidP="008956DE">
            <w:pPr>
              <w:jc w:val="both"/>
              <w:rPr>
                <w:sz w:val="20"/>
                <w:szCs w:val="20"/>
              </w:rPr>
            </w:pPr>
            <w:r w:rsidRPr="00410F5A">
              <w:rPr>
                <w:sz w:val="20"/>
                <w:szCs w:val="20"/>
              </w:rPr>
              <w:t>Emprego público com dedicação exclusiva</w:t>
            </w:r>
          </w:p>
          <w:p w:rsidR="00410F5A" w:rsidRPr="00410F5A" w:rsidRDefault="00410F5A" w:rsidP="008956DE">
            <w:pPr>
              <w:jc w:val="both"/>
              <w:rPr>
                <w:sz w:val="20"/>
                <w:szCs w:val="20"/>
              </w:rPr>
            </w:pPr>
          </w:p>
        </w:tc>
        <w:tc>
          <w:tcPr>
            <w:tcW w:w="1477" w:type="dxa"/>
          </w:tcPr>
          <w:p w:rsidR="00410F5A" w:rsidRPr="00410F5A" w:rsidRDefault="00410F5A" w:rsidP="008956DE">
            <w:pPr>
              <w:jc w:val="both"/>
              <w:rPr>
                <w:sz w:val="20"/>
                <w:szCs w:val="20"/>
              </w:rPr>
            </w:pPr>
          </w:p>
          <w:p w:rsidR="00410F5A" w:rsidRPr="00410F5A" w:rsidRDefault="00410F5A" w:rsidP="008956DE">
            <w:pPr>
              <w:jc w:val="both"/>
              <w:rPr>
                <w:sz w:val="20"/>
                <w:szCs w:val="20"/>
              </w:rPr>
            </w:pPr>
            <w:r w:rsidRPr="00410F5A">
              <w:rPr>
                <w:sz w:val="20"/>
                <w:szCs w:val="20"/>
              </w:rPr>
              <w:t>Emprego público com dedicação exclusiva</w:t>
            </w:r>
          </w:p>
          <w:p w:rsidR="00410F5A" w:rsidRPr="00410F5A" w:rsidRDefault="00410F5A" w:rsidP="008956DE">
            <w:pPr>
              <w:jc w:val="both"/>
              <w:rPr>
                <w:sz w:val="20"/>
                <w:szCs w:val="20"/>
              </w:rPr>
            </w:pPr>
          </w:p>
        </w:tc>
        <w:tc>
          <w:tcPr>
            <w:tcW w:w="1641" w:type="dxa"/>
          </w:tcPr>
          <w:p w:rsidR="00410F5A" w:rsidRPr="00410F5A" w:rsidRDefault="00410F5A" w:rsidP="008956DE">
            <w:pPr>
              <w:jc w:val="both"/>
              <w:rPr>
                <w:sz w:val="20"/>
                <w:szCs w:val="20"/>
              </w:rPr>
            </w:pPr>
          </w:p>
          <w:p w:rsidR="00410F5A" w:rsidRPr="00410F5A" w:rsidRDefault="00410F5A" w:rsidP="008956DE">
            <w:pPr>
              <w:jc w:val="both"/>
              <w:rPr>
                <w:sz w:val="20"/>
                <w:szCs w:val="20"/>
              </w:rPr>
            </w:pPr>
            <w:r w:rsidRPr="00410F5A">
              <w:rPr>
                <w:sz w:val="20"/>
                <w:szCs w:val="20"/>
              </w:rPr>
              <w:t>Emprego público com dedicação exclusiva</w:t>
            </w:r>
          </w:p>
          <w:p w:rsidR="00410F5A" w:rsidRPr="00410F5A" w:rsidRDefault="00410F5A" w:rsidP="008956DE">
            <w:pPr>
              <w:jc w:val="both"/>
              <w:rPr>
                <w:sz w:val="20"/>
                <w:szCs w:val="20"/>
              </w:rPr>
            </w:pPr>
          </w:p>
        </w:tc>
      </w:tr>
      <w:tr w:rsidR="00410F5A" w:rsidRPr="004234FB" w:rsidTr="008956DE">
        <w:trPr>
          <w:trHeight w:val="403"/>
        </w:trPr>
        <w:tc>
          <w:tcPr>
            <w:tcW w:w="1713" w:type="dxa"/>
            <w:shd w:val="clear" w:color="auto" w:fill="auto"/>
          </w:tcPr>
          <w:p w:rsidR="00410F5A" w:rsidRPr="00410F5A" w:rsidRDefault="00410F5A" w:rsidP="008956DE">
            <w:pPr>
              <w:jc w:val="both"/>
              <w:rPr>
                <w:sz w:val="20"/>
                <w:szCs w:val="20"/>
              </w:rPr>
            </w:pPr>
            <w:r w:rsidRPr="00410F5A">
              <w:rPr>
                <w:sz w:val="20"/>
                <w:szCs w:val="20"/>
              </w:rPr>
              <w:t xml:space="preserve">Livre nomeação e exoneração </w:t>
            </w:r>
          </w:p>
        </w:tc>
        <w:tc>
          <w:tcPr>
            <w:tcW w:w="1832" w:type="dxa"/>
            <w:shd w:val="clear" w:color="auto" w:fill="auto"/>
          </w:tcPr>
          <w:p w:rsidR="00410F5A" w:rsidRPr="00410F5A" w:rsidRDefault="00410F5A" w:rsidP="008956DE">
            <w:pPr>
              <w:jc w:val="both"/>
              <w:rPr>
                <w:sz w:val="20"/>
                <w:szCs w:val="20"/>
              </w:rPr>
            </w:pPr>
            <w:r w:rsidRPr="00410F5A">
              <w:rPr>
                <w:sz w:val="20"/>
                <w:szCs w:val="20"/>
              </w:rPr>
              <w:t>Livre nomeação e exoneração</w:t>
            </w:r>
          </w:p>
        </w:tc>
        <w:tc>
          <w:tcPr>
            <w:tcW w:w="1595" w:type="dxa"/>
            <w:shd w:val="clear" w:color="auto" w:fill="auto"/>
          </w:tcPr>
          <w:p w:rsidR="00410F5A" w:rsidRPr="00410F5A" w:rsidRDefault="00410F5A" w:rsidP="008956DE">
            <w:pPr>
              <w:jc w:val="both"/>
              <w:rPr>
                <w:sz w:val="20"/>
                <w:szCs w:val="20"/>
              </w:rPr>
            </w:pPr>
            <w:r w:rsidRPr="00410F5A">
              <w:rPr>
                <w:sz w:val="20"/>
                <w:szCs w:val="20"/>
              </w:rPr>
              <w:t>Livre nomeação e exoneração</w:t>
            </w:r>
          </w:p>
        </w:tc>
        <w:tc>
          <w:tcPr>
            <w:tcW w:w="1949" w:type="dxa"/>
            <w:shd w:val="clear" w:color="auto" w:fill="auto"/>
          </w:tcPr>
          <w:p w:rsidR="00410F5A" w:rsidRPr="00410F5A" w:rsidRDefault="00410F5A" w:rsidP="008956DE">
            <w:pPr>
              <w:jc w:val="both"/>
              <w:rPr>
                <w:sz w:val="20"/>
                <w:szCs w:val="20"/>
              </w:rPr>
            </w:pPr>
            <w:r w:rsidRPr="00410F5A">
              <w:rPr>
                <w:sz w:val="20"/>
                <w:szCs w:val="20"/>
              </w:rPr>
              <w:t>Livre nomeação e exoneração</w:t>
            </w:r>
          </w:p>
        </w:tc>
        <w:tc>
          <w:tcPr>
            <w:tcW w:w="1477" w:type="dxa"/>
          </w:tcPr>
          <w:p w:rsidR="00410F5A" w:rsidRPr="00410F5A" w:rsidRDefault="00410F5A" w:rsidP="008956DE">
            <w:pPr>
              <w:jc w:val="both"/>
              <w:rPr>
                <w:sz w:val="20"/>
                <w:szCs w:val="20"/>
              </w:rPr>
            </w:pPr>
            <w:r w:rsidRPr="00410F5A">
              <w:rPr>
                <w:sz w:val="20"/>
                <w:szCs w:val="20"/>
              </w:rPr>
              <w:t>Livre nomeação e exoneração</w:t>
            </w:r>
          </w:p>
        </w:tc>
        <w:tc>
          <w:tcPr>
            <w:tcW w:w="1641" w:type="dxa"/>
          </w:tcPr>
          <w:p w:rsidR="00410F5A" w:rsidRPr="00410F5A" w:rsidRDefault="00410F5A" w:rsidP="008956DE">
            <w:pPr>
              <w:jc w:val="both"/>
              <w:rPr>
                <w:sz w:val="20"/>
                <w:szCs w:val="20"/>
              </w:rPr>
            </w:pPr>
            <w:r w:rsidRPr="00410F5A">
              <w:rPr>
                <w:sz w:val="20"/>
                <w:szCs w:val="20"/>
              </w:rPr>
              <w:t>Livre nomeação e exoneração</w:t>
            </w:r>
          </w:p>
        </w:tc>
      </w:tr>
      <w:tr w:rsidR="00410F5A" w:rsidRPr="004234FB" w:rsidTr="008956DE">
        <w:trPr>
          <w:trHeight w:val="403"/>
        </w:trPr>
        <w:tc>
          <w:tcPr>
            <w:tcW w:w="1713" w:type="dxa"/>
            <w:shd w:val="clear" w:color="auto" w:fill="auto"/>
          </w:tcPr>
          <w:p w:rsidR="00410F5A" w:rsidRPr="00410F5A" w:rsidRDefault="00410F5A" w:rsidP="008956DE">
            <w:pPr>
              <w:jc w:val="center"/>
              <w:rPr>
                <w:sz w:val="20"/>
                <w:szCs w:val="20"/>
              </w:rPr>
            </w:pPr>
            <w:r w:rsidRPr="00410F5A">
              <w:rPr>
                <w:sz w:val="20"/>
                <w:szCs w:val="20"/>
              </w:rPr>
              <w:t xml:space="preserve">Atribuição </w:t>
            </w:r>
          </w:p>
          <w:p w:rsidR="00410F5A" w:rsidRPr="00410F5A" w:rsidRDefault="00410F5A" w:rsidP="008956DE">
            <w:pPr>
              <w:jc w:val="center"/>
              <w:rPr>
                <w:sz w:val="20"/>
                <w:szCs w:val="20"/>
              </w:rPr>
            </w:pPr>
            <w:r w:rsidRPr="00410F5A">
              <w:rPr>
                <w:sz w:val="20"/>
                <w:szCs w:val="20"/>
              </w:rPr>
              <w:t xml:space="preserve">a ser regulamentada por ato do conselho de administração </w:t>
            </w:r>
          </w:p>
        </w:tc>
        <w:tc>
          <w:tcPr>
            <w:tcW w:w="1832" w:type="dxa"/>
            <w:shd w:val="clear" w:color="auto" w:fill="auto"/>
          </w:tcPr>
          <w:p w:rsidR="00410F5A" w:rsidRPr="00410F5A" w:rsidRDefault="00410F5A" w:rsidP="008956DE">
            <w:pPr>
              <w:jc w:val="center"/>
              <w:rPr>
                <w:sz w:val="20"/>
                <w:szCs w:val="20"/>
              </w:rPr>
            </w:pPr>
            <w:r w:rsidRPr="00410F5A">
              <w:rPr>
                <w:sz w:val="20"/>
                <w:szCs w:val="20"/>
              </w:rPr>
              <w:t xml:space="preserve">Atribuição </w:t>
            </w:r>
          </w:p>
          <w:p w:rsidR="00410F5A" w:rsidRPr="00410F5A" w:rsidRDefault="00410F5A" w:rsidP="008956DE">
            <w:pPr>
              <w:jc w:val="center"/>
              <w:rPr>
                <w:sz w:val="20"/>
                <w:szCs w:val="20"/>
              </w:rPr>
            </w:pPr>
            <w:r w:rsidRPr="00410F5A">
              <w:rPr>
                <w:sz w:val="20"/>
                <w:szCs w:val="20"/>
              </w:rPr>
              <w:t>a ser regulamentada por ato do conselho de administração</w:t>
            </w:r>
          </w:p>
        </w:tc>
        <w:tc>
          <w:tcPr>
            <w:tcW w:w="1595" w:type="dxa"/>
            <w:shd w:val="clear" w:color="auto" w:fill="auto"/>
          </w:tcPr>
          <w:p w:rsidR="00410F5A" w:rsidRPr="00410F5A" w:rsidRDefault="00410F5A" w:rsidP="008956DE">
            <w:pPr>
              <w:jc w:val="center"/>
              <w:rPr>
                <w:sz w:val="20"/>
                <w:szCs w:val="20"/>
              </w:rPr>
            </w:pPr>
            <w:r w:rsidRPr="00410F5A">
              <w:rPr>
                <w:sz w:val="20"/>
                <w:szCs w:val="20"/>
              </w:rPr>
              <w:t xml:space="preserve">Atribuição </w:t>
            </w:r>
          </w:p>
          <w:p w:rsidR="00410F5A" w:rsidRPr="00410F5A" w:rsidRDefault="00410F5A" w:rsidP="008956DE">
            <w:pPr>
              <w:jc w:val="center"/>
              <w:rPr>
                <w:sz w:val="20"/>
                <w:szCs w:val="20"/>
              </w:rPr>
            </w:pPr>
            <w:r w:rsidRPr="00410F5A">
              <w:rPr>
                <w:sz w:val="20"/>
                <w:szCs w:val="20"/>
              </w:rPr>
              <w:t>a ser regulamentada por ato do conselho de administração</w:t>
            </w:r>
          </w:p>
        </w:tc>
        <w:tc>
          <w:tcPr>
            <w:tcW w:w="1949" w:type="dxa"/>
            <w:shd w:val="clear" w:color="auto" w:fill="auto"/>
          </w:tcPr>
          <w:p w:rsidR="00410F5A" w:rsidRPr="00410F5A" w:rsidRDefault="00410F5A" w:rsidP="008956DE">
            <w:pPr>
              <w:jc w:val="center"/>
              <w:rPr>
                <w:sz w:val="20"/>
                <w:szCs w:val="20"/>
              </w:rPr>
            </w:pPr>
            <w:r w:rsidRPr="00410F5A">
              <w:rPr>
                <w:sz w:val="20"/>
                <w:szCs w:val="20"/>
              </w:rPr>
              <w:t xml:space="preserve">Atribuição </w:t>
            </w:r>
          </w:p>
          <w:p w:rsidR="00410F5A" w:rsidRPr="00410F5A" w:rsidRDefault="00410F5A" w:rsidP="008956DE">
            <w:pPr>
              <w:jc w:val="center"/>
              <w:rPr>
                <w:sz w:val="20"/>
                <w:szCs w:val="20"/>
              </w:rPr>
            </w:pPr>
            <w:r w:rsidRPr="00410F5A">
              <w:rPr>
                <w:sz w:val="20"/>
                <w:szCs w:val="20"/>
              </w:rPr>
              <w:t>a ser regulamentada por ato do conselho de administração</w:t>
            </w:r>
          </w:p>
        </w:tc>
        <w:tc>
          <w:tcPr>
            <w:tcW w:w="1477" w:type="dxa"/>
          </w:tcPr>
          <w:p w:rsidR="00410F5A" w:rsidRPr="00410F5A" w:rsidRDefault="00410F5A" w:rsidP="008956DE">
            <w:pPr>
              <w:jc w:val="center"/>
              <w:rPr>
                <w:sz w:val="20"/>
                <w:szCs w:val="20"/>
              </w:rPr>
            </w:pPr>
            <w:r w:rsidRPr="00410F5A">
              <w:rPr>
                <w:sz w:val="20"/>
                <w:szCs w:val="20"/>
              </w:rPr>
              <w:t xml:space="preserve">Atribuição </w:t>
            </w:r>
          </w:p>
          <w:p w:rsidR="00410F5A" w:rsidRPr="00410F5A" w:rsidRDefault="00410F5A" w:rsidP="008956DE">
            <w:pPr>
              <w:jc w:val="center"/>
              <w:rPr>
                <w:sz w:val="20"/>
                <w:szCs w:val="20"/>
              </w:rPr>
            </w:pPr>
            <w:r w:rsidRPr="00410F5A">
              <w:rPr>
                <w:sz w:val="20"/>
                <w:szCs w:val="20"/>
              </w:rPr>
              <w:t>a ser regulamentada por ato do conselho de administração</w:t>
            </w:r>
          </w:p>
        </w:tc>
        <w:tc>
          <w:tcPr>
            <w:tcW w:w="1641" w:type="dxa"/>
          </w:tcPr>
          <w:p w:rsidR="00410F5A" w:rsidRPr="00410F5A" w:rsidRDefault="00410F5A" w:rsidP="008956DE">
            <w:pPr>
              <w:jc w:val="center"/>
              <w:rPr>
                <w:sz w:val="20"/>
                <w:szCs w:val="20"/>
              </w:rPr>
            </w:pPr>
            <w:r w:rsidRPr="00410F5A">
              <w:rPr>
                <w:sz w:val="20"/>
                <w:szCs w:val="20"/>
              </w:rPr>
              <w:t xml:space="preserve">Atribuição </w:t>
            </w:r>
          </w:p>
          <w:p w:rsidR="00410F5A" w:rsidRPr="00410F5A" w:rsidRDefault="00410F5A" w:rsidP="008956DE">
            <w:pPr>
              <w:jc w:val="center"/>
              <w:rPr>
                <w:sz w:val="20"/>
                <w:szCs w:val="20"/>
              </w:rPr>
            </w:pPr>
            <w:r w:rsidRPr="00410F5A">
              <w:rPr>
                <w:sz w:val="20"/>
                <w:szCs w:val="20"/>
              </w:rPr>
              <w:t>a ser regulamentada por ato do conselho de administração</w:t>
            </w:r>
          </w:p>
        </w:tc>
      </w:tr>
      <w:tr w:rsidR="00410F5A" w:rsidRPr="004234FB" w:rsidTr="008956DE">
        <w:trPr>
          <w:trHeight w:val="403"/>
        </w:trPr>
        <w:tc>
          <w:tcPr>
            <w:tcW w:w="1713" w:type="dxa"/>
            <w:shd w:val="clear" w:color="auto" w:fill="auto"/>
          </w:tcPr>
          <w:p w:rsidR="00410F5A" w:rsidRPr="00410F5A" w:rsidRDefault="00410F5A" w:rsidP="008956DE">
            <w:pPr>
              <w:jc w:val="center"/>
              <w:rPr>
                <w:sz w:val="20"/>
                <w:szCs w:val="20"/>
              </w:rPr>
            </w:pPr>
            <w:r w:rsidRPr="00410F5A">
              <w:rPr>
                <w:sz w:val="20"/>
                <w:szCs w:val="20"/>
              </w:rPr>
              <w:t>Regime CLT</w:t>
            </w:r>
          </w:p>
        </w:tc>
        <w:tc>
          <w:tcPr>
            <w:tcW w:w="1832" w:type="dxa"/>
            <w:shd w:val="clear" w:color="auto" w:fill="auto"/>
          </w:tcPr>
          <w:p w:rsidR="00410F5A" w:rsidRPr="00410F5A" w:rsidRDefault="00410F5A" w:rsidP="008956DE">
            <w:pPr>
              <w:jc w:val="center"/>
              <w:rPr>
                <w:sz w:val="20"/>
                <w:szCs w:val="20"/>
              </w:rPr>
            </w:pPr>
            <w:r w:rsidRPr="00410F5A">
              <w:rPr>
                <w:sz w:val="20"/>
                <w:szCs w:val="20"/>
              </w:rPr>
              <w:t xml:space="preserve">Regime CLT </w:t>
            </w:r>
          </w:p>
        </w:tc>
        <w:tc>
          <w:tcPr>
            <w:tcW w:w="1595" w:type="dxa"/>
            <w:shd w:val="clear" w:color="auto" w:fill="auto"/>
          </w:tcPr>
          <w:p w:rsidR="00410F5A" w:rsidRPr="00410F5A" w:rsidRDefault="00410F5A" w:rsidP="008956DE">
            <w:pPr>
              <w:jc w:val="center"/>
              <w:rPr>
                <w:sz w:val="20"/>
                <w:szCs w:val="20"/>
              </w:rPr>
            </w:pPr>
            <w:r w:rsidRPr="00410F5A">
              <w:rPr>
                <w:sz w:val="20"/>
                <w:szCs w:val="20"/>
              </w:rPr>
              <w:t xml:space="preserve">Regime CLT </w:t>
            </w:r>
          </w:p>
        </w:tc>
        <w:tc>
          <w:tcPr>
            <w:tcW w:w="1949" w:type="dxa"/>
            <w:shd w:val="clear" w:color="auto" w:fill="auto"/>
          </w:tcPr>
          <w:p w:rsidR="00410F5A" w:rsidRPr="00410F5A" w:rsidRDefault="00410F5A" w:rsidP="008956DE">
            <w:pPr>
              <w:jc w:val="center"/>
              <w:rPr>
                <w:sz w:val="20"/>
                <w:szCs w:val="20"/>
              </w:rPr>
            </w:pPr>
            <w:r w:rsidRPr="00410F5A">
              <w:rPr>
                <w:sz w:val="20"/>
                <w:szCs w:val="20"/>
              </w:rPr>
              <w:t xml:space="preserve">Regime CLT </w:t>
            </w:r>
          </w:p>
        </w:tc>
        <w:tc>
          <w:tcPr>
            <w:tcW w:w="1477" w:type="dxa"/>
          </w:tcPr>
          <w:p w:rsidR="00410F5A" w:rsidRPr="00410F5A" w:rsidRDefault="00410F5A" w:rsidP="008956DE">
            <w:pPr>
              <w:jc w:val="center"/>
              <w:rPr>
                <w:sz w:val="20"/>
                <w:szCs w:val="20"/>
              </w:rPr>
            </w:pPr>
            <w:r w:rsidRPr="00410F5A">
              <w:rPr>
                <w:sz w:val="20"/>
                <w:szCs w:val="20"/>
              </w:rPr>
              <w:t xml:space="preserve">Regime CLT </w:t>
            </w:r>
          </w:p>
        </w:tc>
        <w:tc>
          <w:tcPr>
            <w:tcW w:w="1641" w:type="dxa"/>
          </w:tcPr>
          <w:p w:rsidR="00410F5A" w:rsidRPr="00410F5A" w:rsidRDefault="00410F5A" w:rsidP="008956DE">
            <w:pPr>
              <w:jc w:val="center"/>
              <w:rPr>
                <w:sz w:val="20"/>
                <w:szCs w:val="20"/>
              </w:rPr>
            </w:pPr>
            <w:r w:rsidRPr="00410F5A">
              <w:rPr>
                <w:sz w:val="20"/>
                <w:szCs w:val="20"/>
              </w:rPr>
              <w:t xml:space="preserve">Regime CLT </w:t>
            </w:r>
          </w:p>
        </w:tc>
      </w:tr>
      <w:tr w:rsidR="00410F5A" w:rsidRPr="004234FB" w:rsidTr="008956DE">
        <w:trPr>
          <w:trHeight w:val="499"/>
        </w:trPr>
        <w:tc>
          <w:tcPr>
            <w:tcW w:w="1713" w:type="dxa"/>
            <w:shd w:val="clear" w:color="auto" w:fill="auto"/>
          </w:tcPr>
          <w:p w:rsidR="00410F5A" w:rsidRPr="00410F5A" w:rsidRDefault="00410F5A" w:rsidP="008956DE">
            <w:pPr>
              <w:jc w:val="center"/>
              <w:rPr>
                <w:sz w:val="20"/>
                <w:szCs w:val="20"/>
              </w:rPr>
            </w:pPr>
            <w:r w:rsidRPr="00410F5A">
              <w:rPr>
                <w:sz w:val="20"/>
                <w:szCs w:val="20"/>
              </w:rPr>
              <w:t xml:space="preserve">Quantidade </w:t>
            </w:r>
          </w:p>
          <w:p w:rsidR="00410F5A" w:rsidRPr="00410F5A" w:rsidRDefault="00410F5A" w:rsidP="008956DE">
            <w:pPr>
              <w:jc w:val="center"/>
              <w:rPr>
                <w:sz w:val="20"/>
                <w:szCs w:val="20"/>
              </w:rPr>
            </w:pPr>
            <w:r w:rsidRPr="00410F5A">
              <w:rPr>
                <w:sz w:val="20"/>
                <w:szCs w:val="20"/>
              </w:rPr>
              <w:t>1</w:t>
            </w:r>
          </w:p>
          <w:p w:rsidR="00410F5A" w:rsidRPr="00410F5A" w:rsidRDefault="00410F5A" w:rsidP="008956DE">
            <w:pPr>
              <w:jc w:val="center"/>
              <w:rPr>
                <w:sz w:val="20"/>
                <w:szCs w:val="20"/>
              </w:rPr>
            </w:pPr>
          </w:p>
        </w:tc>
        <w:tc>
          <w:tcPr>
            <w:tcW w:w="1832" w:type="dxa"/>
            <w:shd w:val="clear" w:color="auto" w:fill="auto"/>
          </w:tcPr>
          <w:p w:rsidR="00410F5A" w:rsidRPr="00410F5A" w:rsidRDefault="00410F5A" w:rsidP="008956DE">
            <w:pPr>
              <w:jc w:val="center"/>
              <w:rPr>
                <w:sz w:val="20"/>
                <w:szCs w:val="20"/>
              </w:rPr>
            </w:pPr>
            <w:r w:rsidRPr="00410F5A">
              <w:rPr>
                <w:sz w:val="20"/>
                <w:szCs w:val="20"/>
              </w:rPr>
              <w:t xml:space="preserve">Quantidade </w:t>
            </w:r>
          </w:p>
          <w:p w:rsidR="00410F5A" w:rsidRPr="00410F5A" w:rsidRDefault="00410F5A" w:rsidP="008956DE">
            <w:pPr>
              <w:jc w:val="center"/>
              <w:rPr>
                <w:sz w:val="20"/>
                <w:szCs w:val="20"/>
              </w:rPr>
            </w:pPr>
            <w:r w:rsidRPr="00410F5A">
              <w:rPr>
                <w:sz w:val="20"/>
                <w:szCs w:val="20"/>
              </w:rPr>
              <w:t>1</w:t>
            </w:r>
          </w:p>
        </w:tc>
        <w:tc>
          <w:tcPr>
            <w:tcW w:w="1595" w:type="dxa"/>
            <w:shd w:val="clear" w:color="auto" w:fill="auto"/>
          </w:tcPr>
          <w:p w:rsidR="00410F5A" w:rsidRPr="00410F5A" w:rsidRDefault="00410F5A" w:rsidP="008956DE">
            <w:pPr>
              <w:jc w:val="center"/>
              <w:rPr>
                <w:sz w:val="20"/>
                <w:szCs w:val="20"/>
              </w:rPr>
            </w:pPr>
            <w:r w:rsidRPr="00410F5A">
              <w:rPr>
                <w:sz w:val="20"/>
                <w:szCs w:val="20"/>
              </w:rPr>
              <w:t xml:space="preserve">Quantidade </w:t>
            </w:r>
          </w:p>
          <w:p w:rsidR="00410F5A" w:rsidRPr="00410F5A" w:rsidRDefault="00410F5A" w:rsidP="008956DE">
            <w:pPr>
              <w:jc w:val="center"/>
              <w:rPr>
                <w:sz w:val="20"/>
                <w:szCs w:val="20"/>
              </w:rPr>
            </w:pPr>
            <w:r w:rsidRPr="00410F5A">
              <w:rPr>
                <w:sz w:val="20"/>
                <w:szCs w:val="20"/>
              </w:rPr>
              <w:t>1</w:t>
            </w:r>
          </w:p>
        </w:tc>
        <w:tc>
          <w:tcPr>
            <w:tcW w:w="1949" w:type="dxa"/>
            <w:shd w:val="clear" w:color="auto" w:fill="auto"/>
          </w:tcPr>
          <w:p w:rsidR="00410F5A" w:rsidRPr="00410F5A" w:rsidRDefault="00410F5A" w:rsidP="008956DE">
            <w:pPr>
              <w:jc w:val="center"/>
              <w:rPr>
                <w:sz w:val="20"/>
                <w:szCs w:val="20"/>
              </w:rPr>
            </w:pPr>
            <w:r w:rsidRPr="00410F5A">
              <w:rPr>
                <w:sz w:val="20"/>
                <w:szCs w:val="20"/>
              </w:rPr>
              <w:t xml:space="preserve">Quantidade </w:t>
            </w:r>
          </w:p>
          <w:p w:rsidR="00410F5A" w:rsidRPr="00410F5A" w:rsidRDefault="00410F5A" w:rsidP="008956DE">
            <w:pPr>
              <w:jc w:val="center"/>
              <w:rPr>
                <w:sz w:val="20"/>
                <w:szCs w:val="20"/>
              </w:rPr>
            </w:pPr>
            <w:r w:rsidRPr="00410F5A">
              <w:rPr>
                <w:sz w:val="20"/>
                <w:szCs w:val="20"/>
              </w:rPr>
              <w:t>1</w:t>
            </w:r>
          </w:p>
        </w:tc>
        <w:tc>
          <w:tcPr>
            <w:tcW w:w="1477" w:type="dxa"/>
          </w:tcPr>
          <w:p w:rsidR="00410F5A" w:rsidRPr="00410F5A" w:rsidRDefault="00410F5A" w:rsidP="008956DE">
            <w:pPr>
              <w:jc w:val="center"/>
              <w:rPr>
                <w:sz w:val="20"/>
                <w:szCs w:val="20"/>
              </w:rPr>
            </w:pPr>
            <w:r w:rsidRPr="00410F5A">
              <w:rPr>
                <w:sz w:val="20"/>
                <w:szCs w:val="20"/>
              </w:rPr>
              <w:t xml:space="preserve">Quantidade </w:t>
            </w:r>
          </w:p>
          <w:p w:rsidR="00410F5A" w:rsidRPr="00410F5A" w:rsidRDefault="00410F5A" w:rsidP="008956DE">
            <w:pPr>
              <w:jc w:val="center"/>
              <w:rPr>
                <w:sz w:val="20"/>
                <w:szCs w:val="20"/>
              </w:rPr>
            </w:pPr>
            <w:r w:rsidRPr="00410F5A">
              <w:rPr>
                <w:sz w:val="20"/>
                <w:szCs w:val="20"/>
              </w:rPr>
              <w:t>1</w:t>
            </w:r>
          </w:p>
        </w:tc>
        <w:tc>
          <w:tcPr>
            <w:tcW w:w="1641" w:type="dxa"/>
          </w:tcPr>
          <w:p w:rsidR="00410F5A" w:rsidRPr="00410F5A" w:rsidRDefault="00410F5A" w:rsidP="008956DE">
            <w:pPr>
              <w:jc w:val="center"/>
              <w:rPr>
                <w:sz w:val="20"/>
                <w:szCs w:val="20"/>
              </w:rPr>
            </w:pPr>
            <w:r w:rsidRPr="00410F5A">
              <w:rPr>
                <w:sz w:val="20"/>
                <w:szCs w:val="20"/>
              </w:rPr>
              <w:t xml:space="preserve">Quantidade </w:t>
            </w:r>
          </w:p>
          <w:p w:rsidR="00410F5A" w:rsidRPr="00410F5A" w:rsidRDefault="00410F5A" w:rsidP="008956DE">
            <w:pPr>
              <w:jc w:val="center"/>
              <w:rPr>
                <w:sz w:val="20"/>
                <w:szCs w:val="20"/>
              </w:rPr>
            </w:pPr>
            <w:r w:rsidRPr="00410F5A">
              <w:rPr>
                <w:sz w:val="20"/>
                <w:szCs w:val="20"/>
              </w:rPr>
              <w:t>1</w:t>
            </w:r>
          </w:p>
        </w:tc>
      </w:tr>
    </w:tbl>
    <w:p w:rsidR="00A450A5" w:rsidRDefault="00A450A5" w:rsidP="00410F5A">
      <w:pPr>
        <w:pStyle w:val="normal0"/>
        <w:widowControl w:val="0"/>
        <w:spacing w:line="360" w:lineRule="auto"/>
        <w:ind w:firstLine="1134"/>
        <w:jc w:val="both"/>
      </w:pPr>
    </w:p>
    <w:p w:rsidR="00410F5A" w:rsidRDefault="00410F5A" w:rsidP="00410F5A">
      <w:pPr>
        <w:pStyle w:val="normal0"/>
        <w:widowControl w:val="0"/>
        <w:spacing w:line="360" w:lineRule="auto"/>
        <w:ind w:firstLine="1134"/>
        <w:jc w:val="both"/>
      </w:pPr>
      <w:r>
        <w:t>Art. 6º</w:t>
      </w:r>
      <w:r>
        <w:t xml:space="preserve"> </w:t>
      </w:r>
      <w:r>
        <w:t xml:space="preserve">A cláusula 37ª do protocolo de Intenções do CONSÓRCIO PÚBLICO DE DESENVOLVIMENTO SUSTENTÁVEL DO TERRITÓRIO DO SISAL – CONSISAL </w:t>
      </w:r>
      <w:r>
        <w:lastRenderedPageBreak/>
        <w:t>passa a ter a seguinte redação:</w:t>
      </w:r>
    </w:p>
    <w:p w:rsidR="00410F5A" w:rsidRDefault="00410F5A" w:rsidP="00410F5A">
      <w:pPr>
        <w:pStyle w:val="normal0"/>
        <w:widowControl w:val="0"/>
        <w:spacing w:line="360" w:lineRule="auto"/>
        <w:ind w:firstLine="1134"/>
        <w:jc w:val="both"/>
      </w:pPr>
      <w:r>
        <w:t>“CLÁUSULA 37ª.</w:t>
      </w:r>
      <w:r>
        <w:t xml:space="preserve"> </w:t>
      </w:r>
      <w:r>
        <w:t xml:space="preserve">Para a aquisição de bens e serviços comuns fica autorizada a utilização das diversas modalidades de licitação, dispensas e inexigibilidades, desde que estabelecidas no ordenamento jurídico pátrio, sendo priorizada a utilização do Pregão eletrônico”.  </w:t>
      </w:r>
    </w:p>
    <w:p w:rsidR="00410F5A" w:rsidRDefault="00410F5A" w:rsidP="00410F5A">
      <w:pPr>
        <w:pStyle w:val="normal0"/>
        <w:widowControl w:val="0"/>
        <w:spacing w:line="360" w:lineRule="auto"/>
        <w:ind w:firstLine="1134"/>
        <w:jc w:val="both"/>
      </w:pPr>
      <w:r>
        <w:t>Art. 7º</w:t>
      </w:r>
      <w:r>
        <w:t xml:space="preserve"> </w:t>
      </w:r>
      <w:r>
        <w:t>A cláusula 58ª</w:t>
      </w:r>
      <w:r>
        <w:t xml:space="preserve"> </w:t>
      </w:r>
      <w:r>
        <w:t>do protocolo de Intenções do CONSÓRCIO PÚBLICO DE DESENVOLVIMENTO SUSTENTÁVEL DO TERRITÓRIO DO SISAL – CONSISAL passa a ter a seguinte redação:</w:t>
      </w:r>
    </w:p>
    <w:p w:rsidR="00410F5A" w:rsidRDefault="00410F5A" w:rsidP="00410F5A">
      <w:pPr>
        <w:pStyle w:val="normal0"/>
        <w:widowControl w:val="0"/>
        <w:spacing w:line="360" w:lineRule="auto"/>
        <w:ind w:firstLine="1134"/>
        <w:jc w:val="both"/>
      </w:pPr>
      <w:r>
        <w:t xml:space="preserve">“CLÁUSULA 58ª. Fica criada no âmbito do CONSISAL a Câmara Temática de Educação do Território do Sisal, cabendo à Assembleia regulamentá-la no prazo de 120 dias, a contar da publicação do respectivo protocolo”. </w:t>
      </w:r>
    </w:p>
    <w:p w:rsidR="00410F5A" w:rsidRDefault="00410F5A" w:rsidP="00410F5A">
      <w:pPr>
        <w:pStyle w:val="normal0"/>
        <w:widowControl w:val="0"/>
        <w:spacing w:line="360" w:lineRule="auto"/>
        <w:ind w:firstLine="1134"/>
        <w:jc w:val="both"/>
      </w:pPr>
      <w:r>
        <w:t>Art. 8º</w:t>
      </w:r>
      <w:r>
        <w:t xml:space="preserve"> </w:t>
      </w:r>
      <w:r>
        <w:t>Insere no protocolo de intenções do CONSÓRCIO PÚBLICO DE DESENVOLVIMENTO SUSTENTÁVEL DO TERRITÓRIO DO SISAL – CONSISAL a seguinte cláusula:</w:t>
      </w:r>
    </w:p>
    <w:p w:rsidR="00410F5A" w:rsidRDefault="00410F5A" w:rsidP="00410F5A">
      <w:pPr>
        <w:pStyle w:val="normal0"/>
        <w:widowControl w:val="0"/>
        <w:spacing w:line="360" w:lineRule="auto"/>
        <w:ind w:firstLine="1134"/>
        <w:jc w:val="both"/>
      </w:pPr>
      <w:r>
        <w:t>“CLÁUSULA 59ª. Para dirimir eventuais controvérsias deste instrumento, fica eleito o foro da Comarca de Serrinha ou, no caso do Estado da Bahia ser consorciado, a comarca de Salvador</w:t>
      </w:r>
      <w:r w:rsidR="00A450A5">
        <w:t>,</w:t>
      </w:r>
      <w:r>
        <w:t xml:space="preserve"> sede do Tribunal de Justiça do Estado da Bahia, nos termos do art. 123, I, “j” da Constituição do Estado da Bahia”. </w:t>
      </w:r>
    </w:p>
    <w:p w:rsidR="00410F5A" w:rsidRDefault="00410F5A" w:rsidP="00410F5A">
      <w:pPr>
        <w:pStyle w:val="normal0"/>
        <w:widowControl w:val="0"/>
        <w:spacing w:line="360" w:lineRule="auto"/>
        <w:ind w:firstLine="1134"/>
        <w:jc w:val="both"/>
      </w:pPr>
      <w:r>
        <w:t>Art. 9º Esta lei entra em vigor na data de sua publicação.</w:t>
      </w:r>
    </w:p>
    <w:p w:rsidR="005647E0" w:rsidRDefault="005647E0" w:rsidP="00225BB1">
      <w:pPr>
        <w:pStyle w:val="normal0"/>
        <w:widowControl w:val="0"/>
        <w:spacing w:line="360" w:lineRule="auto"/>
        <w:ind w:firstLine="1134"/>
        <w:jc w:val="center"/>
      </w:pPr>
      <w:r>
        <w:t>Gabinete da Presidência da Câmara Municipal,</w:t>
      </w:r>
    </w:p>
    <w:p w:rsidR="005647E0" w:rsidRDefault="005647E0" w:rsidP="00225BB1">
      <w:pPr>
        <w:pStyle w:val="normal0"/>
        <w:widowControl w:val="0"/>
        <w:spacing w:line="360" w:lineRule="auto"/>
        <w:ind w:firstLine="1134"/>
        <w:jc w:val="center"/>
      </w:pPr>
      <w:r>
        <w:t xml:space="preserve">Conceição do Coité, </w:t>
      </w:r>
      <w:r w:rsidR="00A450A5">
        <w:t xml:space="preserve">27 </w:t>
      </w:r>
      <w:r w:rsidR="00983DE5">
        <w:t xml:space="preserve">de </w:t>
      </w:r>
      <w:r w:rsidR="00A450A5">
        <w:t>abril</w:t>
      </w:r>
      <w:r>
        <w:t xml:space="preserve"> de 202</w:t>
      </w:r>
      <w:r w:rsidR="00983DE5">
        <w:t>3</w:t>
      </w:r>
      <w:r>
        <w:t>.</w:t>
      </w:r>
    </w:p>
    <w:p w:rsidR="00A450A5" w:rsidRDefault="00A450A5" w:rsidP="00225BB1">
      <w:pPr>
        <w:pStyle w:val="normal0"/>
        <w:widowControl w:val="0"/>
        <w:spacing w:line="360" w:lineRule="auto"/>
        <w:ind w:firstLine="1134"/>
        <w:jc w:val="center"/>
      </w:pPr>
    </w:p>
    <w:p w:rsidR="005647E0" w:rsidRDefault="005647E0" w:rsidP="00225BB1">
      <w:pPr>
        <w:pStyle w:val="normal0"/>
        <w:jc w:val="center"/>
      </w:pPr>
    </w:p>
    <w:p w:rsidR="005647E0" w:rsidRDefault="00983DE5" w:rsidP="00983DE5">
      <w:pPr>
        <w:pStyle w:val="normal0"/>
        <w:jc w:val="center"/>
      </w:pPr>
      <w:r>
        <w:t>José Jailmo Pereira Gomes</w:t>
      </w:r>
      <w:r>
        <w:tab/>
      </w:r>
      <w:r>
        <w:tab/>
        <w:t>Marcos da Silva Santos</w:t>
      </w:r>
    </w:p>
    <w:p w:rsidR="00971A0F" w:rsidRDefault="005647E0" w:rsidP="00E04237">
      <w:pPr>
        <w:pStyle w:val="Standard"/>
        <w:ind w:left="1724" w:firstLine="436"/>
        <w:jc w:val="both"/>
        <w:rPr>
          <w:color w:val="000000"/>
        </w:rPr>
      </w:pPr>
      <w:r>
        <w:rPr>
          <w:color w:val="000000"/>
        </w:rPr>
        <w:t xml:space="preserve">Presidente                      </w:t>
      </w:r>
      <w:r w:rsidR="00983DE5">
        <w:rPr>
          <w:color w:val="000000"/>
        </w:rPr>
        <w:t xml:space="preserve">                      Secretário</w:t>
      </w:r>
    </w:p>
    <w:sectPr w:rsidR="00971A0F" w:rsidSect="00C66577">
      <w:headerReference w:type="default" r:id="rId7"/>
      <w:pgSz w:w="11906" w:h="16838"/>
      <w:pgMar w:top="1701" w:right="1133" w:bottom="170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5CA" w:rsidRDefault="001845CA" w:rsidP="001B7316">
      <w:r>
        <w:separator/>
      </w:r>
    </w:p>
  </w:endnote>
  <w:endnote w:type="continuationSeparator" w:id="1">
    <w:p w:rsidR="001845CA" w:rsidRDefault="001845CA" w:rsidP="001B7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5CA" w:rsidRDefault="001845CA" w:rsidP="001B7316">
      <w:r>
        <w:separator/>
      </w:r>
    </w:p>
  </w:footnote>
  <w:footnote w:type="continuationSeparator" w:id="1">
    <w:p w:rsidR="001845CA" w:rsidRDefault="001845CA" w:rsidP="001B7316">
      <w:r>
        <w:continuationSeparator/>
      </w:r>
    </w:p>
  </w:footnote>
  <w:footnote w:id="2">
    <w:p w:rsidR="00410F5A" w:rsidRPr="0094421A" w:rsidRDefault="00410F5A" w:rsidP="00410F5A">
      <w:pPr>
        <w:pStyle w:val="Textodenotaderodap"/>
        <w:jc w:val="both"/>
      </w:pPr>
      <w:r>
        <w:rPr>
          <w:rStyle w:val="Refdenotaderodap"/>
        </w:rPr>
        <w:footnoteRef/>
      </w:r>
      <w:r>
        <w:t xml:space="preserve">Os Cargos em Comissão (CC) terão como vencimento básico de referência o de Técnico de Nível Médio do anexo I do Protocolo de intenções com gratificação de até 100% sobre o valor básico.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59B" w:rsidRDefault="000A659B">
    <w:pPr>
      <w:pStyle w:val="normal0"/>
      <w:widowControl w:val="0"/>
      <w:pBdr>
        <w:top w:val="nil"/>
        <w:left w:val="nil"/>
        <w:bottom w:val="nil"/>
        <w:right w:val="nil"/>
        <w:between w:val="nil"/>
      </w:pBdr>
      <w:spacing w:line="276" w:lineRule="auto"/>
      <w:rPr>
        <w:rFonts w:ascii="Courier New" w:eastAsia="Courier New" w:hAnsi="Courier New" w:cs="Courier New"/>
        <w:color w:val="000000"/>
      </w:rPr>
    </w:pPr>
  </w:p>
  <w:tbl>
    <w:tblPr>
      <w:tblStyle w:val="a"/>
      <w:tblW w:w="9142" w:type="dxa"/>
      <w:tblInd w:w="0" w:type="dxa"/>
      <w:tblBorders>
        <w:bottom w:val="single" w:sz="4" w:space="0" w:color="000000"/>
      </w:tblBorders>
      <w:tblLayout w:type="fixed"/>
      <w:tblLook w:val="0000"/>
    </w:tblPr>
    <w:tblGrid>
      <w:gridCol w:w="1488"/>
      <w:gridCol w:w="7654"/>
    </w:tblGrid>
    <w:tr w:rsidR="000A659B">
      <w:trPr>
        <w:cantSplit/>
        <w:trHeight w:val="1276"/>
        <w:tblHeader/>
      </w:trPr>
      <w:tc>
        <w:tcPr>
          <w:tcW w:w="1488" w:type="dxa"/>
        </w:tcPr>
        <w:p w:rsidR="000A659B" w:rsidRDefault="000A659B">
          <w:pPr>
            <w:pStyle w:val="normal0"/>
          </w:pPr>
          <w:r>
            <w:rPr>
              <w:noProof/>
            </w:rPr>
            <w:drawing>
              <wp:inline distT="0" distB="0" distL="0" distR="0">
                <wp:extent cx="585434" cy="7956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434" cy="795618"/>
                        </a:xfrm>
                        <a:prstGeom prst="rect">
                          <a:avLst/>
                        </a:prstGeom>
                        <a:ln/>
                      </pic:spPr>
                    </pic:pic>
                  </a:graphicData>
                </a:graphic>
              </wp:inline>
            </w:drawing>
          </w:r>
        </w:p>
      </w:tc>
      <w:tc>
        <w:tcPr>
          <w:tcW w:w="7654" w:type="dxa"/>
          <w:tcBorders>
            <w:bottom w:val="single" w:sz="4" w:space="0" w:color="000000"/>
          </w:tcBorders>
        </w:tcPr>
        <w:p w:rsidR="000A659B" w:rsidRDefault="000A659B">
          <w:pPr>
            <w:pStyle w:val="normal0"/>
            <w:pBdr>
              <w:top w:val="nil"/>
              <w:left w:val="nil"/>
              <w:bottom w:val="nil"/>
              <w:right w:val="nil"/>
              <w:between w:val="nil"/>
            </w:pBdr>
            <w:tabs>
              <w:tab w:val="center" w:pos="4252"/>
              <w:tab w:val="right" w:pos="8504"/>
            </w:tabs>
            <w:rPr>
              <w:rFonts w:ascii="Courier New" w:eastAsia="Courier New" w:hAnsi="Courier New" w:cs="Courier New"/>
              <w:color w:val="000000"/>
              <w:sz w:val="32"/>
              <w:szCs w:val="32"/>
            </w:rPr>
          </w:pPr>
          <w:r>
            <w:rPr>
              <w:rFonts w:ascii="Courier New" w:eastAsia="Courier New" w:hAnsi="Courier New" w:cs="Courier New"/>
              <w:color w:val="000000"/>
              <w:sz w:val="32"/>
              <w:szCs w:val="32"/>
            </w:rPr>
            <w:t>CONCEIÇÃO DO COITÉ – BA</w:t>
          </w:r>
        </w:p>
        <w:p w:rsidR="000A659B" w:rsidRDefault="000A659B">
          <w:pPr>
            <w:pStyle w:val="normal0"/>
            <w:rPr>
              <w:rFonts w:ascii="Courier New" w:eastAsia="Courier New" w:hAnsi="Courier New" w:cs="Courier New"/>
              <w:sz w:val="32"/>
              <w:szCs w:val="32"/>
            </w:rPr>
          </w:pPr>
          <w:r>
            <w:rPr>
              <w:rFonts w:ascii="Courier New" w:eastAsia="Courier New" w:hAnsi="Courier New" w:cs="Courier New"/>
              <w:sz w:val="32"/>
              <w:szCs w:val="32"/>
            </w:rPr>
            <w:t>PODER LEGISLATIVO</w:t>
          </w:r>
        </w:p>
        <w:p w:rsidR="000A659B" w:rsidRDefault="00345A6B" w:rsidP="00345A6B">
          <w:pPr>
            <w:pStyle w:val="normal0"/>
            <w:keepNext/>
            <w:pBdr>
              <w:top w:val="nil"/>
              <w:left w:val="nil"/>
              <w:bottom w:val="nil"/>
              <w:right w:val="nil"/>
              <w:between w:val="nil"/>
            </w:pBdr>
            <w:rPr>
              <w:rFonts w:ascii="Courier New" w:eastAsia="Courier New" w:hAnsi="Courier New" w:cs="Courier New"/>
              <w:color w:val="000000"/>
              <w:sz w:val="32"/>
              <w:szCs w:val="32"/>
            </w:rPr>
          </w:pPr>
          <w:r>
            <w:rPr>
              <w:rFonts w:ascii="Courier New" w:eastAsia="Courier New" w:hAnsi="Courier New" w:cs="Courier New"/>
              <w:color w:val="000000"/>
              <w:sz w:val="32"/>
              <w:szCs w:val="32"/>
            </w:rPr>
            <w:t>Gabinete do Presidente</w:t>
          </w:r>
        </w:p>
      </w:tc>
    </w:tr>
  </w:tbl>
  <w:p w:rsidR="000A659B" w:rsidRDefault="000A659B">
    <w:pPr>
      <w:pStyle w:val="normal0"/>
      <w:pBdr>
        <w:top w:val="nil"/>
        <w:left w:val="nil"/>
        <w:bottom w:val="nil"/>
        <w:right w:val="nil"/>
        <w:between w:val="nil"/>
      </w:pBdr>
      <w:tabs>
        <w:tab w:val="center" w:pos="4252"/>
        <w:tab w:val="right" w:pos="8504"/>
      </w:tabs>
      <w:rPr>
        <w:color w:val="000000"/>
      </w:rPr>
    </w:pPr>
  </w:p>
  <w:p w:rsidR="000A659B" w:rsidRDefault="000A659B">
    <w:pPr>
      <w:pStyle w:val="normal0"/>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6">
    <w:nsid w:val="1BB05CCE"/>
    <w:multiLevelType w:val="multilevel"/>
    <w:tmpl w:val="32C063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35B2A56"/>
    <w:multiLevelType w:val="multilevel"/>
    <w:tmpl w:val="C3EE373E"/>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8">
    <w:nsid w:val="4D934EBE"/>
    <w:multiLevelType w:val="multilevel"/>
    <w:tmpl w:val="40A2080C"/>
    <w:lvl w:ilvl="0">
      <w:start w:val="1"/>
      <w:numFmt w:val="upperRoman"/>
      <w:lvlText w:val="%1)"/>
      <w:lvlJc w:val="left"/>
      <w:pPr>
        <w:tabs>
          <w:tab w:val="num" w:pos="0"/>
        </w:tabs>
        <w:ind w:left="1068" w:hanging="360"/>
      </w:pPr>
      <w:rPr>
        <w:rFonts w:ascii="Times New Roman" w:eastAsia="Calibri" w:hAnsi="Times New Roman" w:cs="Times New Roman"/>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nsid w:val="5B2D0F88"/>
    <w:multiLevelType w:val="hybridMultilevel"/>
    <w:tmpl w:val="78DE447E"/>
    <w:lvl w:ilvl="0" w:tplc="A25E8B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rsids>
    <w:rsidRoot w:val="001B7316"/>
    <w:rsid w:val="00007A04"/>
    <w:rsid w:val="000933D9"/>
    <w:rsid w:val="000A659B"/>
    <w:rsid w:val="000C07E4"/>
    <w:rsid w:val="000C798C"/>
    <w:rsid w:val="00113265"/>
    <w:rsid w:val="0013652F"/>
    <w:rsid w:val="00144FD4"/>
    <w:rsid w:val="001523DF"/>
    <w:rsid w:val="001621F7"/>
    <w:rsid w:val="001845CA"/>
    <w:rsid w:val="001B550A"/>
    <w:rsid w:val="001B7316"/>
    <w:rsid w:val="001C7D00"/>
    <w:rsid w:val="00225BB1"/>
    <w:rsid w:val="00261991"/>
    <w:rsid w:val="002C4C43"/>
    <w:rsid w:val="002F58EF"/>
    <w:rsid w:val="00345A6B"/>
    <w:rsid w:val="0035071B"/>
    <w:rsid w:val="00351F91"/>
    <w:rsid w:val="00353522"/>
    <w:rsid w:val="0039614F"/>
    <w:rsid w:val="003A3CEA"/>
    <w:rsid w:val="00403086"/>
    <w:rsid w:val="00410F5A"/>
    <w:rsid w:val="00464F97"/>
    <w:rsid w:val="004C562A"/>
    <w:rsid w:val="004E0198"/>
    <w:rsid w:val="004E4CD3"/>
    <w:rsid w:val="005100BC"/>
    <w:rsid w:val="0052312B"/>
    <w:rsid w:val="00535998"/>
    <w:rsid w:val="005460A6"/>
    <w:rsid w:val="005647E0"/>
    <w:rsid w:val="0057203B"/>
    <w:rsid w:val="00583BA8"/>
    <w:rsid w:val="005B6E17"/>
    <w:rsid w:val="005E1B7D"/>
    <w:rsid w:val="005E7A3A"/>
    <w:rsid w:val="00695885"/>
    <w:rsid w:val="006A7240"/>
    <w:rsid w:val="006B4979"/>
    <w:rsid w:val="006E2AA7"/>
    <w:rsid w:val="00721486"/>
    <w:rsid w:val="007814DC"/>
    <w:rsid w:val="0079720B"/>
    <w:rsid w:val="007A02DF"/>
    <w:rsid w:val="007A4D62"/>
    <w:rsid w:val="007A6D37"/>
    <w:rsid w:val="007B4C39"/>
    <w:rsid w:val="007F079C"/>
    <w:rsid w:val="008630B2"/>
    <w:rsid w:val="0087266A"/>
    <w:rsid w:val="008A5E9C"/>
    <w:rsid w:val="008B45A1"/>
    <w:rsid w:val="008D08C8"/>
    <w:rsid w:val="00937EFD"/>
    <w:rsid w:val="00957607"/>
    <w:rsid w:val="00971A0F"/>
    <w:rsid w:val="00983DE5"/>
    <w:rsid w:val="009A31DD"/>
    <w:rsid w:val="00A450A5"/>
    <w:rsid w:val="00A531CC"/>
    <w:rsid w:val="00A92F95"/>
    <w:rsid w:val="00AD6828"/>
    <w:rsid w:val="00B05389"/>
    <w:rsid w:val="00B7229B"/>
    <w:rsid w:val="00B865B7"/>
    <w:rsid w:val="00BA4078"/>
    <w:rsid w:val="00BB1D12"/>
    <w:rsid w:val="00BC29CF"/>
    <w:rsid w:val="00BE2B84"/>
    <w:rsid w:val="00BE4496"/>
    <w:rsid w:val="00BF7F7A"/>
    <w:rsid w:val="00C039A6"/>
    <w:rsid w:val="00C62BFE"/>
    <w:rsid w:val="00C66577"/>
    <w:rsid w:val="00CD439C"/>
    <w:rsid w:val="00D675AC"/>
    <w:rsid w:val="00DA7E85"/>
    <w:rsid w:val="00E04237"/>
    <w:rsid w:val="00E05CB3"/>
    <w:rsid w:val="00E16B40"/>
    <w:rsid w:val="00E40AEB"/>
    <w:rsid w:val="00E46CC7"/>
    <w:rsid w:val="00E8071A"/>
    <w:rsid w:val="00ED24C9"/>
    <w:rsid w:val="00ED6C0A"/>
    <w:rsid w:val="00F373DD"/>
    <w:rsid w:val="00F778CA"/>
    <w:rsid w:val="00FF0D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qFormat="1"/>
    <w:lsdException w:name="Strong" w:semiHidden="0" w:uiPriority="0"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AC"/>
  </w:style>
  <w:style w:type="paragraph" w:styleId="Ttulo1">
    <w:name w:val="heading 1"/>
    <w:basedOn w:val="normal0"/>
    <w:next w:val="normal0"/>
    <w:rsid w:val="001B7316"/>
    <w:pPr>
      <w:keepNext/>
      <w:outlineLvl w:val="0"/>
    </w:pPr>
    <w:rPr>
      <w:rFonts w:ascii="Courier New" w:eastAsia="Courier New" w:hAnsi="Courier New" w:cs="Courier New"/>
      <w:sz w:val="32"/>
      <w:szCs w:val="32"/>
    </w:rPr>
  </w:style>
  <w:style w:type="paragraph" w:styleId="Ttulo2">
    <w:name w:val="heading 2"/>
    <w:basedOn w:val="normal0"/>
    <w:next w:val="normal0"/>
    <w:rsid w:val="001B7316"/>
    <w:pPr>
      <w:keepNext/>
      <w:keepLines/>
      <w:spacing w:before="360" w:after="80"/>
      <w:outlineLvl w:val="1"/>
    </w:pPr>
    <w:rPr>
      <w:b/>
      <w:sz w:val="36"/>
      <w:szCs w:val="36"/>
    </w:rPr>
  </w:style>
  <w:style w:type="paragraph" w:styleId="Ttulo3">
    <w:name w:val="heading 3"/>
    <w:basedOn w:val="normal0"/>
    <w:next w:val="normal0"/>
    <w:rsid w:val="001B7316"/>
    <w:pPr>
      <w:keepNext/>
      <w:keepLines/>
      <w:spacing w:before="280" w:after="80"/>
      <w:outlineLvl w:val="2"/>
    </w:pPr>
    <w:rPr>
      <w:b/>
      <w:sz w:val="28"/>
      <w:szCs w:val="28"/>
    </w:rPr>
  </w:style>
  <w:style w:type="paragraph" w:styleId="Ttulo4">
    <w:name w:val="heading 4"/>
    <w:basedOn w:val="normal0"/>
    <w:next w:val="normal0"/>
    <w:rsid w:val="001B7316"/>
    <w:pPr>
      <w:keepNext/>
      <w:keepLines/>
      <w:spacing w:before="240" w:after="40"/>
      <w:outlineLvl w:val="3"/>
    </w:pPr>
    <w:rPr>
      <w:b/>
    </w:rPr>
  </w:style>
  <w:style w:type="paragraph" w:styleId="Ttulo5">
    <w:name w:val="heading 5"/>
    <w:basedOn w:val="normal0"/>
    <w:next w:val="normal0"/>
    <w:rsid w:val="001B7316"/>
    <w:pPr>
      <w:keepNext/>
      <w:keepLines/>
      <w:spacing w:before="220" w:after="40"/>
      <w:outlineLvl w:val="4"/>
    </w:pPr>
    <w:rPr>
      <w:b/>
      <w:sz w:val="22"/>
      <w:szCs w:val="22"/>
    </w:rPr>
  </w:style>
  <w:style w:type="paragraph" w:styleId="Ttulo6">
    <w:name w:val="heading 6"/>
    <w:basedOn w:val="normal0"/>
    <w:next w:val="normal0"/>
    <w:rsid w:val="001B731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B7316"/>
  </w:style>
  <w:style w:type="table" w:customStyle="1" w:styleId="TableNormal">
    <w:name w:val="Table Normal"/>
    <w:rsid w:val="001B7316"/>
    <w:tblPr>
      <w:tblCellMar>
        <w:top w:w="0" w:type="dxa"/>
        <w:left w:w="0" w:type="dxa"/>
        <w:bottom w:w="0" w:type="dxa"/>
        <w:right w:w="0" w:type="dxa"/>
      </w:tblCellMar>
    </w:tblPr>
  </w:style>
  <w:style w:type="paragraph" w:styleId="Ttulo">
    <w:name w:val="Title"/>
    <w:basedOn w:val="normal0"/>
    <w:next w:val="normal0"/>
    <w:qFormat/>
    <w:rsid w:val="001B7316"/>
    <w:pPr>
      <w:jc w:val="center"/>
    </w:pPr>
    <w:rPr>
      <w:b/>
      <w:sz w:val="28"/>
      <w:szCs w:val="28"/>
    </w:rPr>
  </w:style>
  <w:style w:type="paragraph" w:styleId="Subttulo">
    <w:name w:val="Subtitle"/>
    <w:basedOn w:val="normal0"/>
    <w:next w:val="normal0"/>
    <w:link w:val="SubttuloChar"/>
    <w:qFormat/>
    <w:rsid w:val="001B7316"/>
    <w:pPr>
      <w:keepNext/>
      <w:keepLines/>
      <w:spacing w:before="360" w:after="80"/>
    </w:pPr>
    <w:rPr>
      <w:rFonts w:ascii="Georgia" w:eastAsia="Georgia" w:hAnsi="Georgia" w:cs="Georgia"/>
      <w:i/>
      <w:color w:val="666666"/>
      <w:sz w:val="48"/>
      <w:szCs w:val="48"/>
    </w:rPr>
  </w:style>
  <w:style w:type="table" w:customStyle="1" w:styleId="a">
    <w:basedOn w:val="TableNormal"/>
    <w:rsid w:val="001B7316"/>
    <w:tblPr>
      <w:tblStyleRowBandSize w:val="1"/>
      <w:tblStyleColBandSize w:val="1"/>
      <w:tblCellMar>
        <w:top w:w="0" w:type="dxa"/>
        <w:left w:w="70" w:type="dxa"/>
        <w:bottom w:w="0" w:type="dxa"/>
        <w:right w:w="70" w:type="dxa"/>
      </w:tblCellMar>
    </w:tblPr>
  </w:style>
  <w:style w:type="paragraph" w:styleId="Textodebalo">
    <w:name w:val="Balloon Text"/>
    <w:basedOn w:val="Normal"/>
    <w:link w:val="TextodebaloChar"/>
    <w:unhideWhenUsed/>
    <w:qFormat/>
    <w:rsid w:val="005E1B7D"/>
    <w:rPr>
      <w:rFonts w:ascii="Tahoma" w:hAnsi="Tahoma" w:cs="Tahoma"/>
      <w:sz w:val="16"/>
      <w:szCs w:val="16"/>
    </w:rPr>
  </w:style>
  <w:style w:type="character" w:customStyle="1" w:styleId="TextodebaloChar">
    <w:name w:val="Texto de balão Char"/>
    <w:basedOn w:val="Fontepargpadro"/>
    <w:link w:val="Textodebalo"/>
    <w:qFormat/>
    <w:rsid w:val="005E1B7D"/>
    <w:rPr>
      <w:rFonts w:ascii="Tahoma" w:hAnsi="Tahoma" w:cs="Tahoma"/>
      <w:sz w:val="16"/>
      <w:szCs w:val="16"/>
    </w:rPr>
  </w:style>
  <w:style w:type="paragraph" w:customStyle="1" w:styleId="Heading1">
    <w:name w:val="Heading 1"/>
    <w:basedOn w:val="Standard"/>
    <w:next w:val="Standard"/>
    <w:link w:val="Ttulo1Char"/>
    <w:qFormat/>
    <w:rsid w:val="00ED6C0A"/>
    <w:pPr>
      <w:keepNext/>
      <w:keepLines/>
      <w:spacing w:before="480"/>
      <w:outlineLvl w:val="0"/>
    </w:pPr>
    <w:rPr>
      <w:rFonts w:ascii="Cambria" w:eastAsia="Times New Roman" w:hAnsi="Cambria" w:cs="Times New Roman"/>
      <w:b/>
      <w:bCs/>
      <w:color w:val="365F91"/>
      <w:sz w:val="28"/>
      <w:szCs w:val="28"/>
      <w:lang w:eastAsia="pt-BR"/>
    </w:rPr>
  </w:style>
  <w:style w:type="paragraph" w:customStyle="1" w:styleId="Heading2">
    <w:name w:val="Heading 2"/>
    <w:basedOn w:val="Standard"/>
    <w:next w:val="Standard"/>
    <w:link w:val="Ttulo2Char"/>
    <w:qFormat/>
    <w:rsid w:val="00ED6C0A"/>
    <w:pPr>
      <w:keepNext/>
      <w:keepLines/>
      <w:spacing w:before="200"/>
      <w:outlineLvl w:val="1"/>
    </w:pPr>
    <w:rPr>
      <w:rFonts w:ascii="Cambria" w:eastAsia="Times New Roman" w:hAnsi="Cambria" w:cs="Times New Roman"/>
      <w:b/>
      <w:bCs/>
      <w:color w:val="4F81BD"/>
      <w:sz w:val="26"/>
      <w:szCs w:val="26"/>
      <w:lang w:eastAsia="pt-BR"/>
    </w:rPr>
  </w:style>
  <w:style w:type="paragraph" w:customStyle="1" w:styleId="Heading3">
    <w:name w:val="Heading 3"/>
    <w:basedOn w:val="Standard"/>
    <w:next w:val="Standard"/>
    <w:link w:val="Ttulo3Char"/>
    <w:qFormat/>
    <w:rsid w:val="00ED6C0A"/>
    <w:pPr>
      <w:keepNext/>
      <w:keepLines/>
      <w:spacing w:before="200"/>
      <w:outlineLvl w:val="2"/>
    </w:pPr>
    <w:rPr>
      <w:rFonts w:ascii="Cambria" w:eastAsia="Times New Roman" w:hAnsi="Cambria" w:cs="Times New Roman"/>
      <w:b/>
      <w:bCs/>
      <w:color w:val="4F81BD"/>
      <w:lang w:eastAsia="pt-BR"/>
    </w:rPr>
  </w:style>
  <w:style w:type="paragraph" w:customStyle="1" w:styleId="Heading5">
    <w:name w:val="Heading 5"/>
    <w:basedOn w:val="Standard"/>
    <w:next w:val="Standard"/>
    <w:link w:val="Ttulo5Char"/>
    <w:qFormat/>
    <w:rsid w:val="00ED6C0A"/>
    <w:pPr>
      <w:keepNext/>
      <w:spacing w:before="240"/>
      <w:ind w:left="4248" w:firstLine="708"/>
      <w:jc w:val="both"/>
      <w:outlineLvl w:val="4"/>
    </w:pPr>
    <w:rPr>
      <w:rFonts w:ascii="Tahoma" w:eastAsia="Times New Roman" w:hAnsi="Tahoma" w:cs="Times New Roman"/>
      <w:b/>
      <w:bCs/>
      <w:sz w:val="20"/>
      <w:lang w:eastAsia="pt-BR"/>
    </w:rPr>
  </w:style>
  <w:style w:type="character" w:customStyle="1" w:styleId="CabealhoChar">
    <w:name w:val="Cabeçalho Char"/>
    <w:basedOn w:val="Fontepargpadro"/>
    <w:link w:val="Header"/>
    <w:qFormat/>
    <w:rsid w:val="00ED6C0A"/>
    <w:rPr>
      <w:rFonts w:asciiTheme="minorHAnsi" w:eastAsiaTheme="minorHAnsi" w:hAnsiTheme="minorHAnsi" w:cstheme="minorBidi"/>
      <w:sz w:val="22"/>
      <w:szCs w:val="22"/>
      <w:lang w:eastAsia="en-US"/>
    </w:rPr>
  </w:style>
  <w:style w:type="character" w:customStyle="1" w:styleId="RodapChar">
    <w:name w:val="Rodapé Char"/>
    <w:basedOn w:val="Fontepargpadro"/>
    <w:link w:val="Footer"/>
    <w:uiPriority w:val="99"/>
    <w:qFormat/>
    <w:rsid w:val="00ED6C0A"/>
    <w:rPr>
      <w:rFonts w:asciiTheme="minorHAnsi" w:eastAsiaTheme="minorHAnsi" w:hAnsiTheme="minorHAnsi" w:cstheme="minorBidi"/>
      <w:sz w:val="22"/>
      <w:szCs w:val="22"/>
      <w:lang w:eastAsia="en-US"/>
    </w:rPr>
  </w:style>
  <w:style w:type="character" w:customStyle="1" w:styleId="Ttulo1Char">
    <w:name w:val="Título 1 Char"/>
    <w:basedOn w:val="Fontepargpadro"/>
    <w:link w:val="Heading1"/>
    <w:qFormat/>
    <w:rsid w:val="00ED6C0A"/>
    <w:rPr>
      <w:rFonts w:ascii="Cambria" w:hAnsi="Cambria"/>
      <w:b/>
      <w:bCs/>
      <w:color w:val="365F91"/>
      <w:kern w:val="2"/>
      <w:sz w:val="28"/>
      <w:szCs w:val="28"/>
      <w:lang w:bidi="hi-IN"/>
    </w:rPr>
  </w:style>
  <w:style w:type="character" w:customStyle="1" w:styleId="Ttulo2Char">
    <w:name w:val="Título 2 Char"/>
    <w:basedOn w:val="Fontepargpadro"/>
    <w:link w:val="Heading2"/>
    <w:qFormat/>
    <w:rsid w:val="00ED6C0A"/>
    <w:rPr>
      <w:rFonts w:ascii="Cambria" w:hAnsi="Cambria"/>
      <w:b/>
      <w:bCs/>
      <w:color w:val="4F81BD"/>
      <w:kern w:val="2"/>
      <w:sz w:val="26"/>
      <w:szCs w:val="26"/>
      <w:lang w:bidi="hi-IN"/>
    </w:rPr>
  </w:style>
  <w:style w:type="character" w:customStyle="1" w:styleId="Ttulo3Char">
    <w:name w:val="Título 3 Char"/>
    <w:basedOn w:val="Fontepargpadro"/>
    <w:link w:val="Heading3"/>
    <w:qFormat/>
    <w:rsid w:val="00ED6C0A"/>
    <w:rPr>
      <w:rFonts w:ascii="Cambria" w:hAnsi="Cambria"/>
      <w:b/>
      <w:bCs/>
      <w:color w:val="4F81BD"/>
      <w:kern w:val="2"/>
      <w:lang w:bidi="hi-IN"/>
    </w:rPr>
  </w:style>
  <w:style w:type="character" w:customStyle="1" w:styleId="Ttulo5Char">
    <w:name w:val="Título 5 Char"/>
    <w:basedOn w:val="Fontepargpadro"/>
    <w:link w:val="Heading5"/>
    <w:qFormat/>
    <w:rsid w:val="00ED6C0A"/>
    <w:rPr>
      <w:rFonts w:ascii="Tahoma" w:hAnsi="Tahoma"/>
      <w:b/>
      <w:bCs/>
      <w:kern w:val="2"/>
      <w:sz w:val="20"/>
      <w:lang w:bidi="hi-IN"/>
    </w:rPr>
  </w:style>
  <w:style w:type="character" w:customStyle="1" w:styleId="TtuloChar">
    <w:name w:val="Título Char"/>
    <w:basedOn w:val="Fontepargpadro"/>
    <w:link w:val="Ttulo10"/>
    <w:qFormat/>
    <w:rsid w:val="00ED6C0A"/>
    <w:rPr>
      <w:rFonts w:ascii="Bookman Old Style" w:hAnsi="Bookman Old Style"/>
      <w:b/>
      <w:szCs w:val="20"/>
    </w:rPr>
  </w:style>
  <w:style w:type="character" w:customStyle="1" w:styleId="Recuodecorpodetexto3Char">
    <w:name w:val="Recuo de corpo de texto 3 Char"/>
    <w:basedOn w:val="Fontepargpadro"/>
    <w:link w:val="Recuodecorpodetexto3"/>
    <w:qFormat/>
    <w:rsid w:val="00ED6C0A"/>
    <w:rPr>
      <w:rFonts w:ascii="Bookman Old Style" w:hAnsi="Bookman Old Style"/>
      <w:szCs w:val="20"/>
    </w:rPr>
  </w:style>
  <w:style w:type="character" w:customStyle="1" w:styleId="TextodecomentrioChar">
    <w:name w:val="Texto de comentário Char"/>
    <w:basedOn w:val="Fontepargpadro"/>
    <w:link w:val="Textodecomentrio"/>
    <w:qFormat/>
    <w:rsid w:val="00ED6C0A"/>
    <w:rPr>
      <w:rFonts w:ascii="Tahoma" w:hAnsi="Tahoma"/>
      <w:sz w:val="20"/>
      <w:szCs w:val="20"/>
    </w:rPr>
  </w:style>
  <w:style w:type="character" w:customStyle="1" w:styleId="AssuntodocomentrioChar">
    <w:name w:val="Assunto do comentário Char"/>
    <w:basedOn w:val="TextodecomentrioChar"/>
    <w:link w:val="Assuntodocomentrio"/>
    <w:qFormat/>
    <w:rsid w:val="00ED6C0A"/>
    <w:rPr>
      <w:b/>
      <w:bCs/>
    </w:rPr>
  </w:style>
  <w:style w:type="character" w:customStyle="1" w:styleId="SubttuloChar">
    <w:name w:val="Subtítulo Char"/>
    <w:basedOn w:val="Fontepargpadro"/>
    <w:link w:val="Subttulo"/>
    <w:qFormat/>
    <w:rsid w:val="00ED6C0A"/>
    <w:rPr>
      <w:rFonts w:ascii="Georgia" w:eastAsia="Georgia" w:hAnsi="Georgia" w:cs="Georgia"/>
      <w:i/>
      <w:color w:val="666666"/>
      <w:sz w:val="48"/>
      <w:szCs w:val="48"/>
    </w:rPr>
  </w:style>
  <w:style w:type="character" w:styleId="Forte">
    <w:name w:val="Strong"/>
    <w:qFormat/>
    <w:rsid w:val="00ED6C0A"/>
    <w:rPr>
      <w:b/>
      <w:bCs/>
    </w:rPr>
  </w:style>
  <w:style w:type="character" w:customStyle="1" w:styleId="apple-converted-space">
    <w:name w:val="apple-converted-space"/>
    <w:basedOn w:val="Fontepargpadro"/>
    <w:qFormat/>
    <w:rsid w:val="00ED6C0A"/>
  </w:style>
  <w:style w:type="character" w:customStyle="1" w:styleId="label">
    <w:name w:val="label"/>
    <w:basedOn w:val="Fontepargpadro"/>
    <w:qFormat/>
    <w:rsid w:val="00ED6C0A"/>
  </w:style>
  <w:style w:type="character" w:customStyle="1" w:styleId="Hyperlink1">
    <w:name w:val="Hyperlink1"/>
    <w:qFormat/>
    <w:rsid w:val="00ED6C0A"/>
    <w:rPr>
      <w:color w:val="0000FF"/>
      <w:u w:val="single"/>
    </w:rPr>
  </w:style>
  <w:style w:type="character" w:styleId="Refdecomentrio">
    <w:name w:val="annotation reference"/>
    <w:qFormat/>
    <w:rsid w:val="00ED6C0A"/>
    <w:rPr>
      <w:sz w:val="16"/>
      <w:szCs w:val="16"/>
    </w:rPr>
  </w:style>
  <w:style w:type="character" w:customStyle="1" w:styleId="yiv9291303825spelle">
    <w:name w:val="yiv9291303825spelle"/>
    <w:basedOn w:val="Fontepargpadro"/>
    <w:qFormat/>
    <w:rsid w:val="00ED6C0A"/>
  </w:style>
  <w:style w:type="character" w:customStyle="1" w:styleId="TextodenotaderodapChar">
    <w:name w:val="Texto de nota de rodapé Char"/>
    <w:basedOn w:val="Fontepargpadro"/>
    <w:link w:val="Textodenotaderodap"/>
    <w:uiPriority w:val="99"/>
    <w:qFormat/>
    <w:rsid w:val="00ED6C0A"/>
    <w:rPr>
      <w:sz w:val="20"/>
      <w:szCs w:val="20"/>
    </w:rPr>
  </w:style>
  <w:style w:type="character" w:customStyle="1" w:styleId="ncoradanotaderodap">
    <w:name w:val="Âncora da nota de rodapé"/>
    <w:rsid w:val="00ED6C0A"/>
    <w:rPr>
      <w:vertAlign w:val="superscript"/>
    </w:rPr>
  </w:style>
  <w:style w:type="character" w:customStyle="1" w:styleId="FootnoteCharacters">
    <w:name w:val="Footnote Characters"/>
    <w:basedOn w:val="Fontepargpadro"/>
    <w:qFormat/>
    <w:rsid w:val="00ED6C0A"/>
    <w:rPr>
      <w:vertAlign w:val="superscript"/>
    </w:rPr>
  </w:style>
  <w:style w:type="character" w:customStyle="1" w:styleId="CorpodetextoChar">
    <w:name w:val="Corpo de texto Char"/>
    <w:basedOn w:val="Fontepargpadro"/>
    <w:qFormat/>
    <w:rsid w:val="00ED6C0A"/>
  </w:style>
  <w:style w:type="character" w:customStyle="1" w:styleId="Caracteresdenotaderodap">
    <w:name w:val="Caracteres de nota de rodapé"/>
    <w:qFormat/>
    <w:rsid w:val="00ED6C0A"/>
  </w:style>
  <w:style w:type="character" w:customStyle="1" w:styleId="ncoradanotadefim">
    <w:name w:val="Âncora da nota de fim"/>
    <w:rsid w:val="00ED6C0A"/>
    <w:rPr>
      <w:vertAlign w:val="superscript"/>
    </w:rPr>
  </w:style>
  <w:style w:type="character" w:customStyle="1" w:styleId="Caracteresdenotadefim">
    <w:name w:val="Caracteres de nota de fim"/>
    <w:qFormat/>
    <w:rsid w:val="00ED6C0A"/>
  </w:style>
  <w:style w:type="character" w:customStyle="1" w:styleId="RecuodecorpodetextoChar">
    <w:name w:val="Recuo de corpo de texto Char"/>
    <w:basedOn w:val="Fontepargpadro"/>
    <w:qFormat/>
    <w:rsid w:val="00ED6C0A"/>
    <w:rPr>
      <w:rFonts w:ascii="Times New Roman" w:eastAsia="Times New Roman" w:hAnsi="Times New Roman" w:cs="Times New Roman"/>
      <w:sz w:val="24"/>
      <w:szCs w:val="24"/>
      <w:lang w:eastAsia="pt-BR"/>
    </w:rPr>
  </w:style>
  <w:style w:type="character" w:customStyle="1" w:styleId="nfaseforte">
    <w:name w:val="Ênfase forte"/>
    <w:qFormat/>
    <w:rsid w:val="00ED6C0A"/>
    <w:rPr>
      <w:b/>
      <w:bCs/>
    </w:rPr>
  </w:style>
  <w:style w:type="character" w:customStyle="1" w:styleId="LinkdaInternet">
    <w:name w:val="Link da Internet"/>
    <w:basedOn w:val="Fontepargpadro"/>
    <w:rsid w:val="00ED6C0A"/>
    <w:rPr>
      <w:color w:val="0000FF"/>
      <w:u w:val="single"/>
    </w:rPr>
  </w:style>
  <w:style w:type="character" w:customStyle="1" w:styleId="hgkelc">
    <w:name w:val="hgkelc"/>
    <w:basedOn w:val="Fontepargpadro"/>
    <w:qFormat/>
    <w:rsid w:val="00ED6C0A"/>
  </w:style>
  <w:style w:type="character" w:styleId="nfase">
    <w:name w:val="Emphasis"/>
    <w:basedOn w:val="Fontepargpadro"/>
    <w:qFormat/>
    <w:rsid w:val="00ED6C0A"/>
    <w:rPr>
      <w:i/>
      <w:iCs/>
    </w:rPr>
  </w:style>
  <w:style w:type="paragraph" w:customStyle="1" w:styleId="Ttulo10">
    <w:name w:val="Título1"/>
    <w:basedOn w:val="Standard"/>
    <w:next w:val="Textbody"/>
    <w:link w:val="TtuloChar"/>
    <w:qFormat/>
    <w:rsid w:val="00ED6C0A"/>
    <w:pPr>
      <w:keepNext/>
      <w:spacing w:before="240" w:after="120"/>
    </w:pPr>
    <w:rPr>
      <w:rFonts w:ascii="Bookman Old Style" w:eastAsia="Times New Roman" w:hAnsi="Bookman Old Style" w:cs="Times New Roman"/>
      <w:b/>
      <w:kern w:val="0"/>
      <w:szCs w:val="20"/>
      <w:lang w:eastAsia="pt-BR" w:bidi="ar-SA"/>
    </w:rPr>
  </w:style>
  <w:style w:type="paragraph" w:styleId="Corpodetexto">
    <w:name w:val="Body Text"/>
    <w:basedOn w:val="Normal"/>
    <w:link w:val="CorpodetextoChar1"/>
    <w:rsid w:val="00ED6C0A"/>
    <w:pPr>
      <w:suppressAutoHyphens/>
      <w:spacing w:after="140" w:line="276" w:lineRule="auto"/>
    </w:pPr>
    <w:rPr>
      <w:rFonts w:asciiTheme="minorHAnsi" w:eastAsiaTheme="minorHAnsi" w:hAnsiTheme="minorHAnsi" w:cstheme="minorBidi"/>
      <w:sz w:val="22"/>
      <w:szCs w:val="22"/>
      <w:lang w:eastAsia="en-US"/>
    </w:rPr>
  </w:style>
  <w:style w:type="character" w:customStyle="1" w:styleId="CorpodetextoChar1">
    <w:name w:val="Corpo de texto Char1"/>
    <w:basedOn w:val="Fontepargpadro"/>
    <w:link w:val="Corpodetexto"/>
    <w:rsid w:val="00ED6C0A"/>
    <w:rPr>
      <w:rFonts w:asciiTheme="minorHAnsi" w:eastAsiaTheme="minorHAnsi" w:hAnsiTheme="minorHAnsi" w:cstheme="minorBidi"/>
      <w:sz w:val="22"/>
      <w:szCs w:val="22"/>
      <w:lang w:eastAsia="en-US"/>
    </w:rPr>
  </w:style>
  <w:style w:type="paragraph" w:styleId="Lista">
    <w:name w:val="List"/>
    <w:basedOn w:val="Textbody"/>
    <w:rsid w:val="00ED6C0A"/>
    <w:rPr>
      <w:rFonts w:cs="Arial"/>
    </w:rPr>
  </w:style>
  <w:style w:type="paragraph" w:customStyle="1" w:styleId="Caption">
    <w:name w:val="Caption"/>
    <w:basedOn w:val="Normal"/>
    <w:qFormat/>
    <w:rsid w:val="00ED6C0A"/>
    <w:pPr>
      <w:suppressLineNumbers/>
      <w:suppressAutoHyphens/>
      <w:spacing w:before="120" w:after="120" w:line="259" w:lineRule="auto"/>
    </w:pPr>
    <w:rPr>
      <w:rFonts w:asciiTheme="minorHAnsi" w:eastAsiaTheme="minorHAnsi" w:hAnsiTheme="minorHAnsi" w:cs="Lucida Sans"/>
      <w:i/>
      <w:iCs/>
      <w:lang w:eastAsia="en-US"/>
    </w:rPr>
  </w:style>
  <w:style w:type="paragraph" w:customStyle="1" w:styleId="ndice">
    <w:name w:val="Índice"/>
    <w:basedOn w:val="Standard"/>
    <w:qFormat/>
    <w:rsid w:val="00ED6C0A"/>
    <w:pPr>
      <w:suppressLineNumbers/>
    </w:pPr>
    <w:rPr>
      <w:rFonts w:cs="Arial"/>
    </w:rPr>
  </w:style>
  <w:style w:type="paragraph" w:styleId="PargrafodaLista">
    <w:name w:val="List Paragraph"/>
    <w:basedOn w:val="Normal"/>
    <w:qFormat/>
    <w:rsid w:val="00ED6C0A"/>
    <w:pPr>
      <w:suppressAutoHyphens/>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abealhoeRodap">
    <w:name w:val="Cabeçalho e Rodapé"/>
    <w:basedOn w:val="Standard"/>
    <w:qFormat/>
    <w:rsid w:val="00ED6C0A"/>
  </w:style>
  <w:style w:type="paragraph" w:customStyle="1" w:styleId="Header">
    <w:name w:val="Header"/>
    <w:basedOn w:val="Normal"/>
    <w:link w:val="CabealhoChar"/>
    <w:unhideWhenUsed/>
    <w:rsid w:val="00ED6C0A"/>
    <w:pPr>
      <w:tabs>
        <w:tab w:val="center" w:pos="4252"/>
        <w:tab w:val="right" w:pos="8504"/>
      </w:tabs>
      <w:suppressAutoHyphens/>
    </w:pPr>
    <w:rPr>
      <w:rFonts w:asciiTheme="minorHAnsi" w:eastAsiaTheme="minorHAnsi" w:hAnsiTheme="minorHAnsi" w:cstheme="minorBidi"/>
      <w:sz w:val="22"/>
      <w:szCs w:val="22"/>
      <w:lang w:eastAsia="en-US"/>
    </w:rPr>
  </w:style>
  <w:style w:type="paragraph" w:customStyle="1" w:styleId="Footer">
    <w:name w:val="Footer"/>
    <w:basedOn w:val="Normal"/>
    <w:link w:val="RodapChar"/>
    <w:uiPriority w:val="99"/>
    <w:unhideWhenUsed/>
    <w:rsid w:val="00ED6C0A"/>
    <w:pPr>
      <w:tabs>
        <w:tab w:val="center" w:pos="4252"/>
        <w:tab w:val="right" w:pos="8504"/>
      </w:tabs>
      <w:suppressAutoHyphens/>
    </w:pPr>
    <w:rPr>
      <w:rFonts w:asciiTheme="minorHAnsi" w:eastAsiaTheme="minorHAnsi" w:hAnsiTheme="minorHAnsi" w:cstheme="minorBidi"/>
      <w:sz w:val="22"/>
      <w:szCs w:val="22"/>
      <w:lang w:eastAsia="en-US"/>
    </w:rPr>
  </w:style>
  <w:style w:type="paragraph" w:customStyle="1" w:styleId="Standard">
    <w:name w:val="Standard"/>
    <w:qFormat/>
    <w:rsid w:val="00ED6C0A"/>
    <w:pPr>
      <w:suppressAutoHyphens/>
      <w:textAlignment w:val="baseline"/>
    </w:pPr>
    <w:rPr>
      <w:rFonts w:ascii="Liberation Serif" w:eastAsia="Noto Serif CJK SC" w:hAnsi="Liberation Serif" w:cs="Lohit Devanagari"/>
      <w:kern w:val="2"/>
      <w:lang w:eastAsia="zh-CN" w:bidi="hi-IN"/>
    </w:rPr>
  </w:style>
  <w:style w:type="paragraph" w:customStyle="1" w:styleId="Textbody">
    <w:name w:val="Text body"/>
    <w:basedOn w:val="Standard"/>
    <w:qFormat/>
    <w:rsid w:val="00ED6C0A"/>
    <w:pPr>
      <w:spacing w:after="140" w:line="276" w:lineRule="auto"/>
    </w:pPr>
  </w:style>
  <w:style w:type="paragraph" w:styleId="Legenda">
    <w:name w:val="caption"/>
    <w:basedOn w:val="Standard"/>
    <w:qFormat/>
    <w:rsid w:val="00ED6C0A"/>
    <w:pPr>
      <w:suppressLineNumbers/>
      <w:spacing w:before="120" w:after="120"/>
    </w:pPr>
    <w:rPr>
      <w:rFonts w:cs="Arial"/>
      <w:i/>
      <w:iCs/>
    </w:rPr>
  </w:style>
  <w:style w:type="paragraph" w:styleId="NormalWeb">
    <w:name w:val="Normal (Web)"/>
    <w:basedOn w:val="Standard"/>
    <w:qFormat/>
    <w:rsid w:val="00ED6C0A"/>
    <w:pPr>
      <w:spacing w:before="280" w:after="280"/>
    </w:pPr>
    <w:rPr>
      <w:rFonts w:ascii="Times New Roman" w:eastAsia="Times New Roman" w:hAnsi="Times New Roman" w:cs="Times New Roman"/>
      <w:lang w:eastAsia="pt-BR"/>
    </w:rPr>
  </w:style>
  <w:style w:type="paragraph" w:styleId="Recuodecorpodetexto3">
    <w:name w:val="Body Text Indent 3"/>
    <w:basedOn w:val="Standard"/>
    <w:link w:val="Recuodecorpodetexto3Char"/>
    <w:qFormat/>
    <w:rsid w:val="00ED6C0A"/>
    <w:pPr>
      <w:ind w:firstLine="720"/>
      <w:jc w:val="both"/>
    </w:pPr>
    <w:rPr>
      <w:rFonts w:ascii="Bookman Old Style" w:eastAsia="Times New Roman" w:hAnsi="Bookman Old Style" w:cs="Times New Roman"/>
      <w:kern w:val="0"/>
      <w:szCs w:val="20"/>
      <w:lang w:eastAsia="pt-BR" w:bidi="ar-SA"/>
    </w:rPr>
  </w:style>
  <w:style w:type="character" w:customStyle="1" w:styleId="Recuodecorpodetexto3Char1">
    <w:name w:val="Recuo de corpo de texto 3 Char1"/>
    <w:basedOn w:val="Fontepargpadro"/>
    <w:link w:val="Recuodecorpodetexto3"/>
    <w:uiPriority w:val="99"/>
    <w:semiHidden/>
    <w:rsid w:val="00ED6C0A"/>
    <w:rPr>
      <w:sz w:val="16"/>
      <w:szCs w:val="16"/>
    </w:rPr>
  </w:style>
  <w:style w:type="paragraph" w:styleId="Textodecomentrio">
    <w:name w:val="annotation text"/>
    <w:basedOn w:val="Standard"/>
    <w:link w:val="TextodecomentrioChar"/>
    <w:qFormat/>
    <w:rsid w:val="00ED6C0A"/>
    <w:rPr>
      <w:rFonts w:ascii="Tahoma" w:eastAsia="Times New Roman" w:hAnsi="Tahoma" w:cs="Times New Roman"/>
      <w:kern w:val="0"/>
      <w:sz w:val="20"/>
      <w:szCs w:val="20"/>
      <w:lang w:eastAsia="pt-BR" w:bidi="ar-SA"/>
    </w:rPr>
  </w:style>
  <w:style w:type="character" w:customStyle="1" w:styleId="TextodecomentrioChar1">
    <w:name w:val="Texto de comentário Char1"/>
    <w:basedOn w:val="Fontepargpadro"/>
    <w:link w:val="Textodecomentrio"/>
    <w:uiPriority w:val="99"/>
    <w:semiHidden/>
    <w:rsid w:val="00ED6C0A"/>
    <w:rPr>
      <w:sz w:val="20"/>
      <w:szCs w:val="20"/>
    </w:rPr>
  </w:style>
  <w:style w:type="paragraph" w:styleId="Assuntodocomentrio">
    <w:name w:val="annotation subject"/>
    <w:basedOn w:val="Textodecomentrio"/>
    <w:next w:val="Textodecomentrio"/>
    <w:link w:val="AssuntodocomentrioChar"/>
    <w:qFormat/>
    <w:rsid w:val="00ED6C0A"/>
    <w:rPr>
      <w:b/>
      <w:bCs/>
    </w:rPr>
  </w:style>
  <w:style w:type="character" w:customStyle="1" w:styleId="AssuntodocomentrioChar1">
    <w:name w:val="Assunto do comentário Char1"/>
    <w:basedOn w:val="TextodecomentrioChar1"/>
    <w:link w:val="Assuntodocomentrio"/>
    <w:uiPriority w:val="99"/>
    <w:semiHidden/>
    <w:rsid w:val="00ED6C0A"/>
    <w:rPr>
      <w:b/>
      <w:bCs/>
    </w:rPr>
  </w:style>
  <w:style w:type="paragraph" w:styleId="SemEspaamento">
    <w:name w:val="No Spacing"/>
    <w:qFormat/>
    <w:rsid w:val="00ED6C0A"/>
    <w:pPr>
      <w:suppressAutoHyphens/>
      <w:textAlignment w:val="baseline"/>
    </w:pPr>
    <w:rPr>
      <w:rFonts w:asciiTheme="minorHAnsi" w:eastAsiaTheme="minorHAnsi" w:hAnsiTheme="minorHAnsi" w:cs="Calibri"/>
      <w:sz w:val="22"/>
      <w:szCs w:val="22"/>
      <w:lang w:eastAsia="en-US"/>
    </w:rPr>
  </w:style>
  <w:style w:type="paragraph" w:customStyle="1" w:styleId="yiv9291303825default">
    <w:name w:val="yiv9291303825default"/>
    <w:basedOn w:val="Standard"/>
    <w:qFormat/>
    <w:rsid w:val="00ED6C0A"/>
    <w:pPr>
      <w:spacing w:before="280" w:after="280"/>
    </w:pPr>
    <w:rPr>
      <w:rFonts w:ascii="Times New Roman" w:eastAsia="Times New Roman" w:hAnsi="Times New Roman" w:cs="Times New Roman"/>
      <w:lang w:eastAsia="pt-BR"/>
    </w:rPr>
  </w:style>
  <w:style w:type="paragraph" w:customStyle="1" w:styleId="yiv9291303825msonormal">
    <w:name w:val="yiv9291303825msonormal"/>
    <w:basedOn w:val="Standard"/>
    <w:qFormat/>
    <w:rsid w:val="00ED6C0A"/>
    <w:pPr>
      <w:spacing w:before="280" w:after="280"/>
    </w:pPr>
    <w:rPr>
      <w:rFonts w:ascii="Times New Roman" w:eastAsia="Times New Roman" w:hAnsi="Times New Roman" w:cs="Times New Roman"/>
      <w:lang w:eastAsia="pt-BR"/>
    </w:rPr>
  </w:style>
  <w:style w:type="paragraph" w:customStyle="1" w:styleId="yiv9291303825ttulodetabela">
    <w:name w:val="yiv9291303825ttulodetabela"/>
    <w:basedOn w:val="Standard"/>
    <w:qFormat/>
    <w:rsid w:val="00ED6C0A"/>
    <w:pPr>
      <w:spacing w:before="280" w:after="280"/>
    </w:pPr>
    <w:rPr>
      <w:rFonts w:ascii="Times New Roman" w:eastAsia="Times New Roman" w:hAnsi="Times New Roman" w:cs="Times New Roman"/>
      <w:lang w:eastAsia="pt-BR"/>
    </w:rPr>
  </w:style>
  <w:style w:type="paragraph" w:customStyle="1" w:styleId="Footnote">
    <w:name w:val="Footnote"/>
    <w:basedOn w:val="Standard"/>
    <w:qFormat/>
    <w:rsid w:val="00ED6C0A"/>
    <w:rPr>
      <w:sz w:val="20"/>
      <w:szCs w:val="20"/>
    </w:rPr>
  </w:style>
  <w:style w:type="paragraph" w:customStyle="1" w:styleId="arial12">
    <w:name w:val="arial12"/>
    <w:basedOn w:val="Standard"/>
    <w:qFormat/>
    <w:rsid w:val="00ED6C0A"/>
    <w:pPr>
      <w:spacing w:before="280" w:after="280"/>
    </w:pPr>
    <w:rPr>
      <w:rFonts w:ascii="Times New Roman" w:eastAsia="Times New Roman" w:hAnsi="Times New Roman" w:cs="Times New Roman"/>
      <w:lang w:eastAsia="pt-BR"/>
    </w:rPr>
  </w:style>
  <w:style w:type="paragraph" w:customStyle="1" w:styleId="Contedodoquadro">
    <w:name w:val="Conteúdo do quadro"/>
    <w:basedOn w:val="Standard"/>
    <w:qFormat/>
    <w:rsid w:val="00ED6C0A"/>
  </w:style>
  <w:style w:type="paragraph" w:customStyle="1" w:styleId="Contedodatabela">
    <w:name w:val="Conteúdo da tabela"/>
    <w:basedOn w:val="Standard"/>
    <w:qFormat/>
    <w:rsid w:val="00ED6C0A"/>
    <w:pPr>
      <w:suppressLineNumbers/>
    </w:pPr>
  </w:style>
  <w:style w:type="paragraph" w:customStyle="1" w:styleId="Ttulodetabela">
    <w:name w:val="Título de tabela"/>
    <w:basedOn w:val="Contedodatabela"/>
    <w:qFormat/>
    <w:rsid w:val="00ED6C0A"/>
    <w:pPr>
      <w:jc w:val="center"/>
    </w:pPr>
    <w:rPr>
      <w:b/>
      <w:bCs/>
    </w:rPr>
  </w:style>
  <w:style w:type="paragraph" w:customStyle="1" w:styleId="TableParagraph">
    <w:name w:val="Table Paragraph"/>
    <w:basedOn w:val="Standard"/>
    <w:qFormat/>
    <w:rsid w:val="00ED6C0A"/>
    <w:pPr>
      <w:widowControl w:val="0"/>
      <w:suppressAutoHyphens w:val="0"/>
      <w:spacing w:before="52"/>
      <w:ind w:left="54"/>
    </w:pPr>
    <w:rPr>
      <w:rFonts w:ascii="Times New Roman" w:eastAsia="Times New Roman" w:hAnsi="Times New Roman" w:cs="Times New Roman"/>
    </w:rPr>
  </w:style>
  <w:style w:type="paragraph" w:customStyle="1" w:styleId="Textbodyindent">
    <w:name w:val="Text body indent"/>
    <w:basedOn w:val="Standard"/>
    <w:qFormat/>
    <w:rsid w:val="00ED6C0A"/>
    <w:pPr>
      <w:tabs>
        <w:tab w:val="left" w:pos="710"/>
      </w:tabs>
      <w:suppressAutoHyphens w:val="0"/>
      <w:ind w:left="355" w:hanging="355"/>
      <w:jc w:val="both"/>
    </w:pPr>
    <w:rPr>
      <w:rFonts w:ascii="Times New Roman" w:eastAsia="Times New Roman" w:hAnsi="Times New Roman" w:cs="Times New Roman"/>
      <w:lang w:eastAsia="pt-BR"/>
    </w:rPr>
  </w:style>
  <w:style w:type="paragraph" w:customStyle="1" w:styleId="FootnoteText">
    <w:name w:val="Footnote Text"/>
    <w:basedOn w:val="Normal"/>
    <w:rsid w:val="00ED6C0A"/>
    <w:pPr>
      <w:suppressAutoHyphens/>
      <w:spacing w:after="160" w:line="259" w:lineRule="auto"/>
    </w:pPr>
    <w:rPr>
      <w:rFonts w:asciiTheme="minorHAnsi" w:eastAsiaTheme="minorHAnsi" w:hAnsiTheme="minorHAnsi" w:cstheme="minorBidi"/>
      <w:sz w:val="22"/>
      <w:szCs w:val="22"/>
      <w:lang w:eastAsia="en-US"/>
    </w:rPr>
  </w:style>
  <w:style w:type="numbering" w:customStyle="1" w:styleId="Semlista1">
    <w:name w:val="Sem lista1"/>
    <w:qFormat/>
    <w:rsid w:val="00ED6C0A"/>
  </w:style>
  <w:style w:type="paragraph" w:styleId="Cabealho">
    <w:name w:val="header"/>
    <w:basedOn w:val="Normal"/>
    <w:link w:val="CabealhoChar1"/>
    <w:uiPriority w:val="99"/>
    <w:semiHidden/>
    <w:unhideWhenUsed/>
    <w:rsid w:val="004E4CD3"/>
    <w:pPr>
      <w:tabs>
        <w:tab w:val="center" w:pos="4252"/>
        <w:tab w:val="right" w:pos="8504"/>
      </w:tabs>
    </w:pPr>
  </w:style>
  <w:style w:type="character" w:customStyle="1" w:styleId="CabealhoChar1">
    <w:name w:val="Cabeçalho Char1"/>
    <w:basedOn w:val="Fontepargpadro"/>
    <w:link w:val="Cabealho"/>
    <w:uiPriority w:val="99"/>
    <w:semiHidden/>
    <w:rsid w:val="004E4CD3"/>
  </w:style>
  <w:style w:type="paragraph" w:styleId="Rodap">
    <w:name w:val="footer"/>
    <w:basedOn w:val="Normal"/>
    <w:link w:val="RodapChar1"/>
    <w:uiPriority w:val="99"/>
    <w:semiHidden/>
    <w:unhideWhenUsed/>
    <w:rsid w:val="004E4CD3"/>
    <w:pPr>
      <w:tabs>
        <w:tab w:val="center" w:pos="4252"/>
        <w:tab w:val="right" w:pos="8504"/>
      </w:tabs>
    </w:pPr>
  </w:style>
  <w:style w:type="character" w:customStyle="1" w:styleId="RodapChar1">
    <w:name w:val="Rodapé Char1"/>
    <w:basedOn w:val="Fontepargpadro"/>
    <w:link w:val="Rodap"/>
    <w:uiPriority w:val="99"/>
    <w:semiHidden/>
    <w:rsid w:val="004E4CD3"/>
  </w:style>
  <w:style w:type="character" w:styleId="Hyperlink">
    <w:name w:val="Hyperlink"/>
    <w:uiPriority w:val="99"/>
    <w:unhideWhenUsed/>
    <w:rsid w:val="00464F97"/>
    <w:rPr>
      <w:color w:val="0000FF"/>
      <w:u w:val="single"/>
    </w:rPr>
  </w:style>
  <w:style w:type="paragraph" w:styleId="Textodenotaderodap">
    <w:name w:val="footnote text"/>
    <w:basedOn w:val="Normal"/>
    <w:link w:val="TextodenotaderodapChar"/>
    <w:uiPriority w:val="99"/>
    <w:semiHidden/>
    <w:unhideWhenUsed/>
    <w:rsid w:val="00410F5A"/>
    <w:rPr>
      <w:sz w:val="20"/>
      <w:szCs w:val="20"/>
    </w:rPr>
  </w:style>
  <w:style w:type="character" w:customStyle="1" w:styleId="TextodenotaderodapChar1">
    <w:name w:val="Texto de nota de rodapé Char1"/>
    <w:basedOn w:val="Fontepargpadro"/>
    <w:link w:val="Textodenotaderodap"/>
    <w:uiPriority w:val="99"/>
    <w:semiHidden/>
    <w:rsid w:val="00410F5A"/>
    <w:rPr>
      <w:sz w:val="20"/>
      <w:szCs w:val="20"/>
    </w:rPr>
  </w:style>
  <w:style w:type="character" w:styleId="Refdenotaderodap">
    <w:name w:val="footnote reference"/>
    <w:uiPriority w:val="99"/>
    <w:semiHidden/>
    <w:unhideWhenUsed/>
    <w:rsid w:val="00410F5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1292</Words>
  <Characters>6979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Parlamentar</cp:lastModifiedBy>
  <cp:revision>3</cp:revision>
  <cp:lastPrinted>2023-03-07T11:46:00Z</cp:lastPrinted>
  <dcterms:created xsi:type="dcterms:W3CDTF">2023-04-27T14:07:00Z</dcterms:created>
  <dcterms:modified xsi:type="dcterms:W3CDTF">2023-04-27T15:14:00Z</dcterms:modified>
</cp:coreProperties>
</file>