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F5" w:rsidRDefault="00EA14F5">
      <w:pPr>
        <w:pStyle w:val="normal0"/>
        <w:jc w:val="center"/>
        <w:rPr>
          <w:b/>
          <w:color w:val="000000"/>
        </w:rPr>
      </w:pP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4B7ECA">
        <w:rPr>
          <w:b/>
        </w:rPr>
        <w:t>0</w:t>
      </w:r>
      <w:r w:rsidR="005E4BB6">
        <w:rPr>
          <w:b/>
        </w:rPr>
        <w:t>6</w:t>
      </w:r>
      <w:r w:rsidR="00C57CA5">
        <w:rPr>
          <w:b/>
          <w:color w:val="000000"/>
        </w:rPr>
        <w:t>/2023</w:t>
      </w:r>
    </w:p>
    <w:p w:rsidR="001B7316" w:rsidRDefault="001B7316">
      <w:pPr>
        <w:pStyle w:val="normal0"/>
        <w:ind w:left="4536"/>
        <w:jc w:val="both"/>
      </w:pPr>
    </w:p>
    <w:p w:rsidR="004B7ECA" w:rsidRDefault="005E4BB6" w:rsidP="004B7ECA">
      <w:pPr>
        <w:pStyle w:val="normal0"/>
        <w:ind w:left="4536"/>
        <w:jc w:val="both"/>
        <w:rPr>
          <w:rFonts w:cs="Arial"/>
          <w:iCs/>
        </w:rPr>
      </w:pPr>
      <w:r w:rsidRPr="005E4BB6">
        <w:rPr>
          <w:rFonts w:cs="Arial"/>
          <w:iCs/>
        </w:rPr>
        <w:t>Estabelece a obrigatoriedade da implantação de logística reversa no Município de Conceição do Coité para recolhimento dos produtos que especifica e dá outras providências.</w:t>
      </w:r>
    </w:p>
    <w:p w:rsidR="00EA14F5" w:rsidRDefault="00EA14F5" w:rsidP="004B7ECA">
      <w:pPr>
        <w:pStyle w:val="normal0"/>
        <w:ind w:left="4536"/>
        <w:jc w:val="both"/>
      </w:pPr>
    </w:p>
    <w:p w:rsidR="00EA14F5" w:rsidRDefault="00EA14F5" w:rsidP="004B7ECA">
      <w:pPr>
        <w:pStyle w:val="normal0"/>
        <w:ind w:firstLine="1134"/>
        <w:jc w:val="both"/>
        <w:rPr>
          <w:b/>
          <w:color w:val="000000"/>
        </w:rPr>
      </w:pPr>
    </w:p>
    <w:p w:rsidR="004B7ECA" w:rsidRDefault="004B7ECA" w:rsidP="004B7ECA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4B7ECA" w:rsidRDefault="004B7ECA" w:rsidP="004B7ECA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4B7ECA" w:rsidRDefault="004B7ECA" w:rsidP="004B7ECA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5E4BB6" w:rsidRDefault="005E4BB6" w:rsidP="005E4BB6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 xml:space="preserve">Art. 1º Esta Lei articula-se com a Lei Federal nº 12.305, de </w:t>
      </w:r>
      <w:r>
        <w:t>0</w:t>
      </w:r>
      <w:r w:rsidRPr="005E4BB6">
        <w:t>2 de agosto de 2010, que dispõe sobre a Política Nacional de Resíduos Sólidos.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Art. 2º São obrigados e estruturar e implementar sistemas de logística reversa, mediante retorno dos produtos e embalagens após o uso pelo consumidor, de forma independente do serviço público de limpeza urbana e de manejo dos resíduos sólidos, os fabricantes, importadores, distribuidores e comerciantes dos produtos que, por suas características, exijam ou possam exigir sistemas especiais para acondicionamento, armazenamento, coleta, transporte, tratamento ou destinação final, de forma a evitar danos ao meio ambiente e à saúde pública, mesmo após o consumo desses itens.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Art. 3º Fica inicialmente estabelecida a seguinte relação de produtos e embalagens comercializados no Município sujeitos à logística reversa: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I - Produtos que, após o consumo, resultam em resíduos considerados de significativo impacto ambiental: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a)</w:t>
      </w:r>
      <w:r w:rsidRPr="005E4BB6">
        <w:tab/>
        <w:t>Óleo lubrificante usado e contaminado;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b)</w:t>
      </w:r>
      <w:r w:rsidRPr="005E4BB6">
        <w:tab/>
        <w:t>Resíduos de combustíveis e minerais;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lastRenderedPageBreak/>
        <w:t>c)</w:t>
      </w:r>
      <w:r w:rsidRPr="005E4BB6">
        <w:tab/>
        <w:t>Óleo Comestível;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d)</w:t>
      </w:r>
      <w:r w:rsidRPr="005E4BB6">
        <w:tab/>
        <w:t>Filtro de óleo lubrificante automotivo;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e)</w:t>
      </w:r>
      <w:r w:rsidRPr="005E4BB6">
        <w:tab/>
        <w:t>Baterias automotivas;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f)</w:t>
      </w:r>
      <w:r w:rsidRPr="005E4BB6">
        <w:tab/>
        <w:t>Pilhas e Baterias portáteis e outros acumuladores de energia, bem como os produtos que contenham pilhas e baterias integradas à sua estrutura de forma não removível;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g)</w:t>
      </w:r>
      <w:r w:rsidRPr="005E4BB6">
        <w:tab/>
        <w:t>Produtos eletroeletrônicos e seus componentes;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h)</w:t>
      </w:r>
      <w:r w:rsidRPr="005E4BB6">
        <w:tab/>
        <w:t>Lâmpadas fluorescentes, de vapor de sódio e mercúrio e de luzmista;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i)</w:t>
      </w:r>
      <w:r w:rsidRPr="005E4BB6">
        <w:tab/>
        <w:t>Pneus inservíveis;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j)</w:t>
      </w:r>
      <w:r w:rsidRPr="005E4BB6">
        <w:tab/>
        <w:t>Resíduos de tintas, vernizes e solventes;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k)</w:t>
      </w:r>
      <w:r w:rsidRPr="005E4BB6">
        <w:tab/>
        <w:t>Resíduos de óleos vegetais;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l)</w:t>
      </w:r>
      <w:r w:rsidRPr="005E4BB6">
        <w:tab/>
        <w:t>Embalagens não retornáveis;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m)</w:t>
      </w:r>
      <w:r w:rsidRPr="005E4BB6">
        <w:tab/>
        <w:t>Resíduos de medicamentos e suas embalagens;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II - As embalagens que, após o consumo do produto, são consideradas resíduos de significativo impacto ambiental.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§ 1° A relação de produtos contida neste artigo poderá ser alterada, a critério do órgão de controle ambiental, que fixará prazo aos responsáveis para a adequação do gerenciamento dos resíduos às disposições desta lei.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§ 2° Para assegurar a implementação e operacionalização do sistema de logística reversa sob seu encargo, consoante o estabelecido neste artigo, poderão entre outras medidas: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I - implantar procedimentos de compra de produtos ou embalagens usados;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II - disponibilizar postos de entrega de resíduos reutilizáveis e recicláveis;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III - atuar em parceria com cooperativas ou outras formas de associação de catadores de materiais reutilizáveis e recicláveis;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IV - promover campanhas educativas e de conscientização pública sobre as práticas de prevenção à poluição e os impactos ambientais negativos causados pela disposição inadequada de resíduos, bem como os benefícios da devolução dos mesmos para reciclagem e disposição final adequada destes resíduos.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lastRenderedPageBreak/>
        <w:t>§ 3° Os participantes dos sistemas de logística reversa manterão atualizadas e disponíveis ao órgão municipal competente e a outras autoridades informações completas, com balanço anual, sobre a realização das ações sob sua responsabilidade.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§4° Em até dois anos após o início da vigência da lei deverão ser recuperados ao menos 30% (trinta por cento) dos produtos descritos no inciso II, alínea e, e no prazo máximo de oito anos a quantidade de produtos retornados deve ser no mínimo 80% (oitenta por cento) do material produzido.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§ 5º A concessão de liberação e/ou renovação do alvará de funcionamento para os estabelecimentos ficará vinculada à comprovação da destinação ambientalmente adequada do passivo gerado ou adquirido.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Art. 4º Os sistemas de logística reversa que forem objeto de acordo setorial ou de termos de compromisso firmados em âmbito nacional, regional ou estadual, entre o Poder Público e os fabricantes, importadores, distribuidores ou comerciantes deverão ser considerados para fins de atendimento desta Lei, desde que comprovadamente estiverem realizando ações no âmbito municipal, e que atendam às regras e metas previstas na legislação municipal de regência.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Art. 5º O Poder Executivo regulamentará a presente Lei, no que couber, no prazo de 90 (noventa) dias a contar da data de sua publicação.</w:t>
      </w:r>
    </w:p>
    <w:p w:rsidR="005E4BB6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Art. 6º As despesas decorrentes da execução desta Lei correrão por conta das dotações orçamentárias próprias.</w:t>
      </w:r>
    </w:p>
    <w:p w:rsidR="00C57CA5" w:rsidRPr="005E4BB6" w:rsidRDefault="005E4BB6" w:rsidP="005E4BB6">
      <w:pPr>
        <w:pStyle w:val="normal0"/>
        <w:spacing w:line="360" w:lineRule="auto"/>
        <w:ind w:firstLine="1134"/>
        <w:jc w:val="both"/>
      </w:pPr>
      <w:r w:rsidRPr="005E4BB6">
        <w:t>Art. 7º Esta Lei entra em vigor após 90 (noventa) dias da data de sua publicação.</w:t>
      </w:r>
    </w:p>
    <w:p w:rsidR="00C57CA5" w:rsidRDefault="00C57CA5">
      <w:pPr>
        <w:pStyle w:val="normal0"/>
        <w:ind w:firstLine="1134"/>
        <w:jc w:val="center"/>
      </w:pPr>
      <w:r>
        <w:t xml:space="preserve"> </w:t>
      </w:r>
    </w:p>
    <w:p w:rsidR="00C57CA5" w:rsidRDefault="00C57CA5" w:rsidP="006B6EEB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C57CA5" w:rsidRDefault="00C57CA5" w:rsidP="006B6EEB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EA14F5">
        <w:t>18 de abril</w:t>
      </w:r>
      <w:r>
        <w:t xml:space="preserve"> de 2023.</w:t>
      </w:r>
    </w:p>
    <w:p w:rsidR="00C57CA5" w:rsidRDefault="00C57CA5" w:rsidP="00C57CA5">
      <w:pPr>
        <w:pStyle w:val="normal0"/>
      </w:pPr>
    </w:p>
    <w:p w:rsidR="00C57CA5" w:rsidRDefault="00C57CA5" w:rsidP="00C57CA5">
      <w:pPr>
        <w:pStyle w:val="normal0"/>
      </w:pPr>
    </w:p>
    <w:p w:rsidR="004B7ECA" w:rsidRDefault="004B7ECA" w:rsidP="00C57CA5">
      <w:pPr>
        <w:pStyle w:val="normal0"/>
      </w:pPr>
    </w:p>
    <w:p w:rsidR="00C57CA5" w:rsidRDefault="00C57CA5" w:rsidP="00C57CA5">
      <w:pPr>
        <w:pStyle w:val="normal0"/>
      </w:pPr>
    </w:p>
    <w:p w:rsidR="00C57CA5" w:rsidRDefault="00C57CA5" w:rsidP="00C57CA5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C57CA5" w:rsidRDefault="00C57CA5" w:rsidP="00C57CA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1B7316" w:rsidRDefault="001B7316" w:rsidP="00C57CA5">
      <w:pPr>
        <w:rPr>
          <w:rFonts w:ascii="Courier New" w:eastAsia="Courier New" w:hAnsi="Courier New" w:cs="Courier New"/>
          <w:color w:val="000000"/>
        </w:rPr>
      </w:pPr>
    </w:p>
    <w:sectPr w:rsidR="001B7316" w:rsidSect="001B7316">
      <w:headerReference w:type="default" r:id="rId6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3C7" w:rsidRDefault="00C653C7" w:rsidP="001B7316">
      <w:r>
        <w:separator/>
      </w:r>
    </w:p>
  </w:endnote>
  <w:endnote w:type="continuationSeparator" w:id="1">
    <w:p w:rsidR="00C653C7" w:rsidRDefault="00C653C7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3C7" w:rsidRDefault="00C653C7" w:rsidP="001B7316">
      <w:r>
        <w:separator/>
      </w:r>
    </w:p>
  </w:footnote>
  <w:footnote w:type="continuationSeparator" w:id="1">
    <w:p w:rsidR="00C653C7" w:rsidRDefault="00C653C7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21D0"/>
    <w:rsid w:val="000347A8"/>
    <w:rsid w:val="0008487C"/>
    <w:rsid w:val="000874A8"/>
    <w:rsid w:val="000B0665"/>
    <w:rsid w:val="000C798C"/>
    <w:rsid w:val="000D3E73"/>
    <w:rsid w:val="000D59AB"/>
    <w:rsid w:val="00101E54"/>
    <w:rsid w:val="001171B4"/>
    <w:rsid w:val="00120C4F"/>
    <w:rsid w:val="001523DF"/>
    <w:rsid w:val="001626D4"/>
    <w:rsid w:val="001B550A"/>
    <w:rsid w:val="001B7316"/>
    <w:rsid w:val="001C7D00"/>
    <w:rsid w:val="002061DE"/>
    <w:rsid w:val="00287930"/>
    <w:rsid w:val="003A3CEA"/>
    <w:rsid w:val="003B7E4B"/>
    <w:rsid w:val="004155D2"/>
    <w:rsid w:val="004B4EE3"/>
    <w:rsid w:val="004B583C"/>
    <w:rsid w:val="004B7ECA"/>
    <w:rsid w:val="0052312B"/>
    <w:rsid w:val="005257A7"/>
    <w:rsid w:val="00577C4E"/>
    <w:rsid w:val="00592988"/>
    <w:rsid w:val="005E1B7D"/>
    <w:rsid w:val="005E3CCC"/>
    <w:rsid w:val="005E4BB6"/>
    <w:rsid w:val="006B6EEB"/>
    <w:rsid w:val="00763F4A"/>
    <w:rsid w:val="0078333A"/>
    <w:rsid w:val="0083039D"/>
    <w:rsid w:val="00860689"/>
    <w:rsid w:val="00871C16"/>
    <w:rsid w:val="00884D7B"/>
    <w:rsid w:val="00897570"/>
    <w:rsid w:val="008A339C"/>
    <w:rsid w:val="008F14EC"/>
    <w:rsid w:val="00937EFD"/>
    <w:rsid w:val="00940A6D"/>
    <w:rsid w:val="00957607"/>
    <w:rsid w:val="009A60CC"/>
    <w:rsid w:val="009D4E4B"/>
    <w:rsid w:val="00A677E7"/>
    <w:rsid w:val="00B05389"/>
    <w:rsid w:val="00C57CA5"/>
    <w:rsid w:val="00C653C7"/>
    <w:rsid w:val="00C91B19"/>
    <w:rsid w:val="00C966C4"/>
    <w:rsid w:val="00CC3F88"/>
    <w:rsid w:val="00CF5FB3"/>
    <w:rsid w:val="00D30447"/>
    <w:rsid w:val="00D675AC"/>
    <w:rsid w:val="00DD7131"/>
    <w:rsid w:val="00E05EF2"/>
    <w:rsid w:val="00E71689"/>
    <w:rsid w:val="00EA14F5"/>
    <w:rsid w:val="00EB2C80"/>
    <w:rsid w:val="00F0518C"/>
    <w:rsid w:val="00F373DD"/>
    <w:rsid w:val="00FE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2023-04-18T01:35:00Z</dcterms:created>
  <dcterms:modified xsi:type="dcterms:W3CDTF">2023-04-18T01:39:00Z</dcterms:modified>
</cp:coreProperties>
</file>