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8" w:rsidRDefault="00564E18">
      <w:pPr>
        <w:pStyle w:val="Corpodetexto"/>
        <w:spacing w:before="3"/>
        <w:rPr>
          <w:rFonts w:ascii="Times New Roman"/>
          <w:b w:val="0"/>
          <w:sz w:val="25"/>
        </w:rPr>
      </w:pPr>
    </w:p>
    <w:p w:rsidR="00E91610" w:rsidRPr="00B57D7C" w:rsidRDefault="00E91610" w:rsidP="00E770DA">
      <w:pPr>
        <w:pStyle w:val="NormalWeb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 xml:space="preserve">Projeto de Lei nº </w:t>
      </w:r>
      <w:r w:rsidR="00E770DA">
        <w:rPr>
          <w:rFonts w:ascii="Bookman Old Style" w:hAnsi="Bookman Old Style"/>
        </w:rPr>
        <w:t>16</w:t>
      </w:r>
      <w:r w:rsidRPr="00B57D7C">
        <w:rPr>
          <w:rFonts w:ascii="Bookman Old Style" w:hAnsi="Bookman Old Style"/>
        </w:rPr>
        <w:t>/2023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</w:p>
    <w:p w:rsidR="00F319CA" w:rsidRPr="00B57D7C" w:rsidRDefault="00F319CA" w:rsidP="00B57D7C">
      <w:pPr>
        <w:pStyle w:val="NormalWeb"/>
        <w:ind w:left="4678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Determina reserva de 30% para artistas locais nos contratos artísticos pela prefeitura e desta reserva assegurar 50% para contratação de mulheres artistas.</w:t>
      </w:r>
    </w:p>
    <w:p w:rsidR="00F319CA" w:rsidRPr="00B57D7C" w:rsidRDefault="00F319CA" w:rsidP="00B57D7C">
      <w:pPr>
        <w:pStyle w:val="NormalWeb"/>
        <w:ind w:left="4678"/>
        <w:jc w:val="both"/>
        <w:rPr>
          <w:rFonts w:ascii="Bookman Old Style" w:hAnsi="Bookman Old Style"/>
        </w:rPr>
      </w:pP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 Câmara Municipal de Conceição do Coité decreta: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Art. 1º</w:t>
      </w:r>
      <w:r w:rsidR="00B57D7C" w:rsidRPr="00B57D7C">
        <w:rPr>
          <w:rFonts w:ascii="Bookman Old Style" w:hAnsi="Bookman Old Style"/>
        </w:rPr>
        <w:t xml:space="preserve"> Fica determinada a reserva de 4</w:t>
      </w:r>
      <w:r w:rsidRPr="00B57D7C">
        <w:rPr>
          <w:rFonts w:ascii="Bookman Old Style" w:hAnsi="Bookman Old Style"/>
        </w:rPr>
        <w:t>0% (</w:t>
      </w:r>
      <w:r w:rsidR="00B57D7C" w:rsidRPr="00B57D7C">
        <w:rPr>
          <w:rFonts w:ascii="Bookman Old Style" w:hAnsi="Bookman Old Style"/>
        </w:rPr>
        <w:t>quarenta</w:t>
      </w:r>
      <w:r w:rsidRPr="00B57D7C">
        <w:rPr>
          <w:rFonts w:ascii="Bookman Old Style" w:hAnsi="Bookman Old Style"/>
        </w:rPr>
        <w:t xml:space="preserve"> por cento) dos contratos artísticos firmados pelo Município de Conceição do Coité para apresentações e eventos em espaços públicos e privados, para artistas locais.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Parágrafo único. Considera-se artista local aquele que resida em Conceição do Coité há</w:t>
      </w:r>
      <w:r w:rsidR="00B57D7C" w:rsidRPr="00B57D7C">
        <w:rPr>
          <w:rFonts w:ascii="Bookman Old Style" w:hAnsi="Bookman Old Style"/>
        </w:rPr>
        <w:t>, pelo menos</w:t>
      </w:r>
      <w:r w:rsidRPr="00B57D7C">
        <w:rPr>
          <w:rFonts w:ascii="Bookman Old Style" w:hAnsi="Bookman Old Style"/>
        </w:rPr>
        <w:t xml:space="preserve"> </w:t>
      </w:r>
      <w:r w:rsidR="00E770DA">
        <w:rPr>
          <w:rFonts w:ascii="Bookman Old Style" w:hAnsi="Bookman Old Style"/>
        </w:rPr>
        <w:t>0</w:t>
      </w:r>
      <w:r w:rsidRPr="00B57D7C">
        <w:rPr>
          <w:rFonts w:ascii="Bookman Old Style" w:hAnsi="Bookman Old Style"/>
        </w:rPr>
        <w:t>2</w:t>
      </w:r>
      <w:r w:rsidR="00B57D7C">
        <w:rPr>
          <w:rFonts w:ascii="Bookman Old Style" w:hAnsi="Bookman Old Style"/>
        </w:rPr>
        <w:t xml:space="preserve"> (dois)</w:t>
      </w:r>
      <w:r w:rsidRPr="00B57D7C">
        <w:rPr>
          <w:rFonts w:ascii="Bookman Old Style" w:hAnsi="Bookman Old Style"/>
        </w:rPr>
        <w:t xml:space="preserve"> anos, ou que tenha comprovada atuação artística no município por igual período</w:t>
      </w:r>
      <w:r w:rsidR="00B57D7C" w:rsidRPr="00B57D7C">
        <w:rPr>
          <w:rFonts w:ascii="Bookman Old Style" w:hAnsi="Bookman Old Style"/>
        </w:rPr>
        <w:t>, esta</w:t>
      </w:r>
      <w:r w:rsidR="00B57D7C">
        <w:rPr>
          <w:rFonts w:ascii="Bookman Old Style" w:hAnsi="Bookman Old Style"/>
        </w:rPr>
        <w:t>ndo</w:t>
      </w:r>
      <w:r w:rsidR="00B57D7C" w:rsidRPr="00B57D7C">
        <w:rPr>
          <w:rFonts w:ascii="Bookman Old Style" w:hAnsi="Bookman Old Style"/>
        </w:rPr>
        <w:t xml:space="preserve"> devidamente cadastrados do departamento de cultura do município.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Art. 2º Dentro da reserva estabelecida no artigo anterior</w:t>
      </w:r>
      <w:r w:rsidR="00B57D7C" w:rsidRPr="00B57D7C">
        <w:rPr>
          <w:rFonts w:ascii="Bookman Old Style" w:hAnsi="Bookman Old Style"/>
        </w:rPr>
        <w:t>,</w:t>
      </w:r>
      <w:r w:rsidRPr="00B57D7C">
        <w:rPr>
          <w:rFonts w:ascii="Bookman Old Style" w:hAnsi="Bookman Old Style"/>
        </w:rPr>
        <w:t xml:space="preserve"> f</w:t>
      </w:r>
      <w:r w:rsidR="00B57D7C" w:rsidRPr="00B57D7C">
        <w:rPr>
          <w:rFonts w:ascii="Bookman Old Style" w:hAnsi="Bookman Old Style"/>
        </w:rPr>
        <w:t xml:space="preserve">ica assegurada a contratação de </w:t>
      </w:r>
      <w:r w:rsidRPr="00B57D7C">
        <w:rPr>
          <w:rFonts w:ascii="Bookman Old Style" w:hAnsi="Bookman Old Style"/>
        </w:rPr>
        <w:t xml:space="preserve"> no mínimo 50% (</w:t>
      </w:r>
      <w:r w:rsidR="00E770DA" w:rsidRPr="00B57D7C">
        <w:rPr>
          <w:rFonts w:ascii="Bookman Old Style" w:hAnsi="Bookman Old Style"/>
        </w:rPr>
        <w:t>cinqüenta</w:t>
      </w:r>
      <w:r w:rsidRPr="00B57D7C">
        <w:rPr>
          <w:rFonts w:ascii="Bookman Old Style" w:hAnsi="Bookman Old Style"/>
        </w:rPr>
        <w:t xml:space="preserve"> por cento) de mulheres artistas.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Art. 3º As empresas e profissionais contratados para a produção e execução dos eventos deverão observar as disposições desta lei, sob pena de sanções administrativas e multa de 20% (vinte por cento) do valor total do contrato.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Art. 4º O Poder Executivo, no que couber, regulamentará esta lei.</w:t>
      </w:r>
    </w:p>
    <w:p w:rsidR="00F319CA" w:rsidRPr="00B57D7C" w:rsidRDefault="00F319CA" w:rsidP="00B57D7C">
      <w:pPr>
        <w:pStyle w:val="NormalWeb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Art. 5º Esta lei entra em vigor na data de sua publicação.</w:t>
      </w:r>
    </w:p>
    <w:p w:rsidR="00B57D7C" w:rsidRP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B57D7C" w:rsidRPr="00B57D7C" w:rsidRDefault="00B57D7C" w:rsidP="00B57D7C">
      <w:pPr>
        <w:pStyle w:val="NormalWeb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Plenário Armando Ramos,</w:t>
      </w:r>
    </w:p>
    <w:p w:rsidR="00B57D7C" w:rsidRPr="00B57D7C" w:rsidRDefault="00B57D7C" w:rsidP="00B57D7C">
      <w:pPr>
        <w:pStyle w:val="NormalWeb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Conceição do Coité, 13 de Março de 2023</w:t>
      </w:r>
    </w:p>
    <w:p w:rsidR="00B57D7C" w:rsidRP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B57D7C" w:rsidRP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lastRenderedPageBreak/>
        <w:t>Adalberto Neres Pinto Gordiano – Betão Gordiano</w:t>
      </w:r>
    </w:p>
    <w:p w:rsidR="00B57D7C" w:rsidRP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Vereador</w:t>
      </w:r>
    </w:p>
    <w:p w:rsid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F319CA" w:rsidRDefault="00B57D7C" w:rsidP="00B57D7C">
      <w:pPr>
        <w:pStyle w:val="NormalWeb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JUSTIFICATIVA:</w:t>
      </w:r>
    </w:p>
    <w:p w:rsid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B57D7C" w:rsidRPr="00B57D7C" w:rsidRDefault="00B57D7C" w:rsidP="00B57D7C">
      <w:pPr>
        <w:pStyle w:val="NormalWeb"/>
        <w:jc w:val="center"/>
        <w:rPr>
          <w:rFonts w:ascii="Bookman Old Style" w:hAnsi="Bookman Old Style"/>
        </w:rPr>
      </w:pPr>
    </w:p>
    <w:p w:rsidR="00F319CA" w:rsidRPr="00B57D7C" w:rsidRDefault="00F319CA" w:rsidP="00B57D7C">
      <w:pPr>
        <w:pStyle w:val="NormalWeb"/>
        <w:ind w:firstLine="720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Este projeto de lei tem como objetivo fomentar a cultura e valorizar os artistas locais, incentivando a contratação de artistas do município para apresentações e eventos realizados pela prefeitura. Além disso, busca-se a promoção da equidade de gênero no meio artístico, garantindo a contratação de mulheres artistas em proporção adequada.</w:t>
      </w:r>
    </w:p>
    <w:p w:rsidR="00F319CA" w:rsidRPr="00B57D7C" w:rsidRDefault="00F319CA" w:rsidP="00B57D7C">
      <w:pPr>
        <w:pStyle w:val="NormalWeb"/>
        <w:ind w:firstLine="720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 xml:space="preserve">A reserva de </w:t>
      </w:r>
      <w:r w:rsidR="00B57D7C">
        <w:rPr>
          <w:rFonts w:ascii="Bookman Old Style" w:hAnsi="Bookman Old Style"/>
        </w:rPr>
        <w:t>4</w:t>
      </w:r>
      <w:r w:rsidRPr="00B57D7C">
        <w:rPr>
          <w:rFonts w:ascii="Bookman Old Style" w:hAnsi="Bookman Old Style"/>
        </w:rPr>
        <w:t>0% (</w:t>
      </w:r>
      <w:r w:rsidR="00B57D7C">
        <w:rPr>
          <w:rFonts w:ascii="Bookman Old Style" w:hAnsi="Bookman Old Style"/>
        </w:rPr>
        <w:t>quarenta</w:t>
      </w:r>
      <w:r w:rsidRPr="00B57D7C">
        <w:rPr>
          <w:rFonts w:ascii="Bookman Old Style" w:hAnsi="Bookman Old Style"/>
        </w:rPr>
        <w:t xml:space="preserve"> por cento) dos contratos artísticos para artistas locais contribui para o fortalecimento da cena cultural local, valorizando os artistas que vivem e atuam na região. Além disso, a reserva de 50% (</w:t>
      </w:r>
      <w:r w:rsidR="00E770DA" w:rsidRPr="00B57D7C">
        <w:rPr>
          <w:rFonts w:ascii="Bookman Old Style" w:hAnsi="Bookman Old Style"/>
        </w:rPr>
        <w:t>cinqüenta</w:t>
      </w:r>
      <w:r w:rsidRPr="00B57D7C">
        <w:rPr>
          <w:rFonts w:ascii="Bookman Old Style" w:hAnsi="Bookman Old Style"/>
        </w:rPr>
        <w:t xml:space="preserve"> por cento) para mulheres artistas busca corrigir uma desigualdade histórica no meio artístico, que muitas vezes privilegia homens em detrimento de mulheres.</w:t>
      </w:r>
    </w:p>
    <w:p w:rsidR="00F319CA" w:rsidRPr="00B57D7C" w:rsidRDefault="00F319CA" w:rsidP="00B57D7C">
      <w:pPr>
        <w:pStyle w:val="NormalWeb"/>
        <w:ind w:firstLine="720"/>
        <w:jc w:val="both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Por fim, ressaltamos que a proposta está em consonância com os princípios constitucionais da igualdade, da cultura como direito fundamental e da valorização do trabalho artístico. Acreditamos que a sua aprovação contribuirá para o desenvolvimento cultural e artístico de Conceição do Coité e para a promoção da igualdade de gênero no meio artístico.</w:t>
      </w:r>
    </w:p>
    <w:p w:rsid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</w:p>
    <w:p w:rsid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</w:p>
    <w:p w:rsid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</w:p>
    <w:p w:rsidR="00B57D7C" w:rsidRP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Plenário Armando Ramos,</w:t>
      </w:r>
    </w:p>
    <w:p w:rsidR="00B57D7C" w:rsidRPr="00B57D7C" w:rsidRDefault="00B57D7C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  <w:r w:rsidRPr="00B57D7C">
        <w:rPr>
          <w:rFonts w:ascii="Bookman Old Style" w:hAnsi="Bookman Old Style"/>
        </w:rPr>
        <w:t>Conceição do Coité, 13 de Março de 2023</w:t>
      </w: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B57D7C">
      <w:pPr>
        <w:pStyle w:val="Corpodetexto"/>
        <w:spacing w:line="360" w:lineRule="auto"/>
        <w:ind w:left="142" w:right="-46" w:hanging="1414"/>
        <w:jc w:val="center"/>
        <w:rPr>
          <w:rFonts w:ascii="Bookman Old Style" w:hAnsi="Bookman Old Style"/>
          <w:b w:val="0"/>
          <w:w w:val="110"/>
        </w:rPr>
      </w:pPr>
      <w:r w:rsidRPr="00E91610">
        <w:rPr>
          <w:rFonts w:ascii="Bookman Old Style" w:hAnsi="Bookman Old Style"/>
          <w:b w:val="0"/>
          <w:w w:val="110"/>
        </w:rPr>
        <w:t>Adalberto Neres Pinto Gordiano – Betão Gordiano</w:t>
      </w:r>
    </w:p>
    <w:p w:rsidR="00E91610" w:rsidRPr="00E91610" w:rsidRDefault="00E91610" w:rsidP="00B57D7C">
      <w:pPr>
        <w:pStyle w:val="Corpodetexto"/>
        <w:spacing w:line="360" w:lineRule="auto"/>
        <w:ind w:left="142" w:right="-46" w:hanging="1414"/>
        <w:jc w:val="center"/>
        <w:rPr>
          <w:rFonts w:ascii="Bookman Old Style" w:hAnsi="Bookman Old Style"/>
          <w:b w:val="0"/>
          <w:sz w:val="20"/>
        </w:rPr>
      </w:pPr>
      <w:r w:rsidRPr="00E91610">
        <w:rPr>
          <w:rFonts w:ascii="Bookman Old Style" w:hAnsi="Bookman Old Style"/>
          <w:b w:val="0"/>
          <w:spacing w:val="-2"/>
          <w:w w:val="110"/>
        </w:rPr>
        <w:t>Vereador</w:t>
      </w:r>
      <w:r w:rsidR="009A27CE" w:rsidRPr="009A27CE">
        <w:rPr>
          <w:rFonts w:ascii="Bookman Old Style" w:hAnsi="Bookman Old Style"/>
          <w:b w:val="0"/>
        </w:rPr>
        <w:pict>
          <v:shape id="docshape4" o:spid="_x0000_s1028" style="position:absolute;left:0;text-align:left;margin-left:66.75pt;margin-top:139.35pt;width:472.05pt;height:.5pt;z-index:251660288;mso-position-horizontal-relative:page;mso-position-vertical-relative:page" coordorigin="1335,2787" coordsize="9441,10" path="m10775,2787r-7655,l3116,2787r-10,l1335,2787r,9l3106,2796r10,l3120,2796r7655,l10775,2787xe" fillcolor="black" stroked="f">
            <v:path arrowok="t"/>
            <w10:wrap anchorx="page" anchory="page"/>
          </v:shape>
        </w:pict>
      </w:r>
    </w:p>
    <w:p w:rsidR="00E91610" w:rsidRPr="00E91610" w:rsidRDefault="00E91610" w:rsidP="00B57D7C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</w:rPr>
      </w:pPr>
    </w:p>
    <w:p w:rsidR="00E91610" w:rsidRPr="00E91610" w:rsidRDefault="00E91610" w:rsidP="00B57D7C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B57D7C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sectPr w:rsidR="00E91610" w:rsidRPr="00E91610" w:rsidSect="00E91610">
      <w:headerReference w:type="default" r:id="rId7"/>
      <w:footerReference w:type="default" r:id="rId8"/>
      <w:pgSz w:w="11910" w:h="16850"/>
      <w:pgMar w:top="1702" w:right="1300" w:bottom="1340" w:left="1300" w:header="1276" w:footer="115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F1" w:rsidRDefault="003569F1" w:rsidP="00564E18">
      <w:r>
        <w:separator/>
      </w:r>
    </w:p>
  </w:endnote>
  <w:endnote w:type="continuationSeparator" w:id="1">
    <w:p w:rsidR="003569F1" w:rsidRDefault="003569F1" w:rsidP="0056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9A27CE">
    <w:pPr>
      <w:pStyle w:val="Corpodetexto"/>
      <w:spacing w:line="14" w:lineRule="auto"/>
      <w:rPr>
        <w:b w:val="0"/>
        <w:sz w:val="20"/>
      </w:rPr>
    </w:pPr>
    <w:r w:rsidRPr="009A27C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25pt;margin-top:773.1pt;width:12pt;height:13.05pt;z-index:-15777792;mso-position-horizontal-relative:page;mso-position-vertical-relative:page" filled="f" stroked="f">
          <v:textbox inset="0,0,0,0">
            <w:txbxContent>
              <w:p w:rsidR="00564E18" w:rsidRDefault="009A27CE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 w:rsidR="005536DD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 w:rsidR="00E770DA">
                  <w:rPr>
                    <w:rFonts w:ascii="Times New Roman"/>
                    <w:noProof/>
                    <w:w w:val="99"/>
                    <w:sz w:val="20"/>
                  </w:rPr>
                  <w:t>3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F1" w:rsidRDefault="003569F1" w:rsidP="00564E18">
      <w:r>
        <w:separator/>
      </w:r>
    </w:p>
  </w:footnote>
  <w:footnote w:type="continuationSeparator" w:id="1">
    <w:p w:rsidR="003569F1" w:rsidRDefault="003569F1" w:rsidP="0056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0DA" w:rsidRDefault="00E770DA" w:rsidP="00E770DA">
    <w:pPr>
      <w:pStyle w:val="Cabealho"/>
    </w:pPr>
    <w:r>
      <w:rPr>
        <w:b/>
        <w:noProof/>
        <w:sz w:val="24"/>
        <w:lang w:val="pt-BR" w:eastAsia="pt-BR"/>
      </w:rPr>
      <w:drawing>
        <wp:anchor distT="0" distB="0" distL="114300" distR="114300" simplePos="0" relativeHeight="487540736" behindDoc="1" locked="0" layoutInCell="1" allowOverlap="1">
          <wp:simplePos x="0" y="0"/>
          <wp:positionH relativeFrom="column">
            <wp:posOffset>521335</wp:posOffset>
          </wp:positionH>
          <wp:positionV relativeFrom="paragraph">
            <wp:posOffset>-468630</wp:posOffset>
          </wp:positionV>
          <wp:extent cx="561340" cy="763270"/>
          <wp:effectExtent l="19050" t="0" r="0" b="0"/>
          <wp:wrapNone/>
          <wp:docPr id="2" name="Imagem 1" descr="brasao_coite_rain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coite_rain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27CE" w:rsidRPr="009A27CE">
      <w:rPr>
        <w:b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5.25pt;margin-top:24.75pt;width:244.1pt;height:55.9pt;z-index:-15778304;mso-position-horizontal-relative:page;mso-position-vertical-relative:page" filled="f" stroked="f">
          <v:textbox inset="0,0,0,0">
            <w:txbxContent>
              <w:p w:rsidR="00564E18" w:rsidRDefault="005536DD">
                <w:pPr>
                  <w:spacing w:before="22" w:line="237" w:lineRule="auto"/>
                  <w:ind w:left="20" w:right="18"/>
                  <w:jc w:val="center"/>
                  <w:rPr>
                    <w:rFonts w:ascii="Courier New" w:hAnsi="Courier New"/>
                    <w:b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>CONCEIÇÃO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DO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COITÉ</w:t>
                </w:r>
                <w:r>
                  <w:rPr>
                    <w:rFonts w:ascii="Courier New" w:hAnsi="Courier New"/>
                    <w:spacing w:val="-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–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 xml:space="preserve">BA PODER LEGISLATIVO </w:t>
                </w:r>
                <w:r>
                  <w:rPr>
                    <w:rFonts w:ascii="Courier New" w:hAnsi="Courier New"/>
                    <w:b/>
                    <w:sz w:val="32"/>
                  </w:rPr>
                  <w:t>VEREADOR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BETÃO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GORDIANO</w:t>
                </w:r>
              </w:p>
            </w:txbxContent>
          </v:textbox>
          <w10:wrap anchorx="page" anchory="page"/>
        </v:shape>
      </w:pict>
    </w:r>
  </w:p>
  <w:tbl>
    <w:tblPr>
      <w:tblW w:w="0" w:type="auto"/>
      <w:tblLayout w:type="fixed"/>
      <w:tblLook w:val="0000"/>
    </w:tblPr>
    <w:tblGrid>
      <w:gridCol w:w="1592"/>
      <w:gridCol w:w="7141"/>
    </w:tblGrid>
    <w:tr w:rsidR="00E770DA" w:rsidTr="00E770DA">
      <w:tc>
        <w:tcPr>
          <w:tcW w:w="1592" w:type="dxa"/>
          <w:tcBorders>
            <w:bottom w:val="single" w:sz="4" w:space="0" w:color="000000"/>
          </w:tcBorders>
          <w:shd w:val="clear" w:color="auto" w:fill="auto"/>
        </w:tcPr>
        <w:p w:rsidR="00E770DA" w:rsidRDefault="00E770DA" w:rsidP="00111DAB">
          <w:pPr>
            <w:snapToGrid w:val="0"/>
          </w:pPr>
        </w:p>
        <w:p w:rsidR="00E770DA" w:rsidRDefault="00E770DA" w:rsidP="00111DAB"/>
        <w:p w:rsidR="00E770DA" w:rsidRPr="001539D1" w:rsidRDefault="00E770DA" w:rsidP="00111DAB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E770DA" w:rsidRDefault="00E770DA" w:rsidP="00E770DA">
          <w:pPr>
            <w:tabs>
              <w:tab w:val="left" w:pos="0"/>
            </w:tabs>
            <w:ind w:left="-533" w:firstLine="1628"/>
            <w:rPr>
              <w:rFonts w:ascii="Arial" w:hAnsi="Arial" w:cs="Arial"/>
            </w:rPr>
          </w:pPr>
        </w:p>
      </w:tc>
    </w:tr>
  </w:tbl>
  <w:p w:rsidR="00564E18" w:rsidRDefault="00564E18">
    <w:pPr>
      <w:pStyle w:val="Corpodetexto"/>
      <w:spacing w:line="14" w:lineRule="auto"/>
      <w:rPr>
        <w:b w:val="0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4E18"/>
    <w:rsid w:val="003569F1"/>
    <w:rsid w:val="00512D77"/>
    <w:rsid w:val="005536DD"/>
    <w:rsid w:val="00564E18"/>
    <w:rsid w:val="00661B43"/>
    <w:rsid w:val="009A27CE"/>
    <w:rsid w:val="00B57D7C"/>
    <w:rsid w:val="00CA2654"/>
    <w:rsid w:val="00E770DA"/>
    <w:rsid w:val="00E91610"/>
    <w:rsid w:val="00F319CA"/>
    <w:rsid w:val="00F5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4E18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64E18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64E18"/>
  </w:style>
  <w:style w:type="paragraph" w:customStyle="1" w:styleId="TableParagraph">
    <w:name w:val="Table Paragraph"/>
    <w:basedOn w:val="Normal"/>
    <w:uiPriority w:val="1"/>
    <w:qFormat/>
    <w:rsid w:val="00564E18"/>
  </w:style>
  <w:style w:type="paragraph" w:styleId="Cabealho">
    <w:name w:val="header"/>
    <w:basedOn w:val="Normal"/>
    <w:link w:val="CabealhoChar"/>
    <w:uiPriority w:val="99"/>
    <w:unhideWhenUsed/>
    <w:rsid w:val="00CA26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5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semiHidden/>
    <w:unhideWhenUsed/>
    <w:rsid w:val="00E9161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0834-30CC-4D89-9526-F6FC8F83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CÃMARA MUNICIPAL DE CONCEIÇùO DO COITÉ</vt:lpstr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CÃMARA MUNICIPAL DE CONCEIÇùO DO COITÉ</dc:title>
  <dc:creator>User</dc:creator>
  <cp:lastModifiedBy>Parlamentar</cp:lastModifiedBy>
  <cp:revision>3</cp:revision>
  <cp:lastPrinted>2023-02-08T13:29:00Z</cp:lastPrinted>
  <dcterms:created xsi:type="dcterms:W3CDTF">2023-03-13T12:20:00Z</dcterms:created>
  <dcterms:modified xsi:type="dcterms:W3CDTF">2023-03-13T12:32:00Z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Office Word 2007</vt:lpwstr>
  </property>
</Properties>
</file>