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16" w:rsidRDefault="003F1143">
      <w:pPr>
        <w:pStyle w:val="normal0"/>
        <w:jc w:val="center"/>
        <w:rPr>
          <w:b/>
          <w:color w:val="000000"/>
        </w:rPr>
      </w:pPr>
      <w:r>
        <w:rPr>
          <w:b/>
          <w:color w:val="000000"/>
        </w:rPr>
        <w:t>Redação Final</w:t>
      </w:r>
    </w:p>
    <w:p w:rsidR="001B7316" w:rsidRDefault="00B0192D">
      <w:pPr>
        <w:pStyle w:val="normal0"/>
        <w:jc w:val="center"/>
        <w:rPr>
          <w:b/>
          <w:color w:val="000000"/>
        </w:rPr>
      </w:pPr>
      <w:r>
        <w:rPr>
          <w:b/>
          <w:color w:val="000000"/>
        </w:rPr>
        <w:t>PROJETO DE RESOLUÇÃO</w:t>
      </w:r>
      <w:r w:rsidR="000C798C">
        <w:rPr>
          <w:b/>
          <w:color w:val="000000"/>
        </w:rPr>
        <w:t xml:space="preserve"> nº </w:t>
      </w:r>
      <w:r>
        <w:rPr>
          <w:b/>
        </w:rPr>
        <w:t>07</w:t>
      </w:r>
      <w:r w:rsidR="000C798C">
        <w:rPr>
          <w:b/>
          <w:color w:val="000000"/>
        </w:rPr>
        <w:t>/2022</w:t>
      </w:r>
    </w:p>
    <w:p w:rsidR="001B7316" w:rsidRDefault="001B7316">
      <w:pPr>
        <w:pStyle w:val="normal0"/>
        <w:ind w:left="4536"/>
        <w:jc w:val="both"/>
      </w:pPr>
    </w:p>
    <w:p w:rsidR="001B7316" w:rsidRDefault="001B7316">
      <w:pPr>
        <w:pStyle w:val="normal0"/>
        <w:ind w:left="4536"/>
        <w:jc w:val="both"/>
      </w:pPr>
    </w:p>
    <w:p w:rsidR="003049A3" w:rsidRDefault="003049A3" w:rsidP="003049A3">
      <w:pPr>
        <w:pStyle w:val="normal0"/>
        <w:ind w:left="4536"/>
        <w:jc w:val="both"/>
        <w:rPr>
          <w:color w:val="212529"/>
          <w:sz w:val="28"/>
          <w:szCs w:val="28"/>
        </w:rPr>
      </w:pPr>
      <w:r>
        <w:t>A</w:t>
      </w:r>
      <w:r w:rsidRPr="00F778CA">
        <w:t>ltera</w:t>
      </w:r>
      <w:r>
        <w:t xml:space="preserve"> </w:t>
      </w:r>
      <w:r w:rsidR="00B0192D">
        <w:t>o Regimento Interno da Câmara Municipal – Resolução n. 252, de 06 de abril de 2016</w:t>
      </w:r>
      <w:r>
        <w:t>.</w:t>
      </w:r>
    </w:p>
    <w:p w:rsidR="000631D1" w:rsidRPr="004B4991" w:rsidRDefault="000631D1" w:rsidP="000631D1">
      <w:pPr>
        <w:ind w:left="4536"/>
        <w:jc w:val="both"/>
      </w:pPr>
    </w:p>
    <w:p w:rsidR="000631D1" w:rsidRPr="004B4991" w:rsidRDefault="000631D1" w:rsidP="000631D1">
      <w:pPr>
        <w:ind w:firstLine="1134"/>
        <w:jc w:val="both"/>
        <w:rPr>
          <w:b/>
          <w:snapToGrid w:val="0"/>
          <w:color w:val="000000"/>
        </w:rPr>
      </w:pPr>
    </w:p>
    <w:p w:rsidR="00B0192D" w:rsidRPr="00C46C60" w:rsidRDefault="00B0192D" w:rsidP="00B0192D">
      <w:pPr>
        <w:pStyle w:val="Recuodecorpodetexto"/>
        <w:ind w:left="0" w:firstLine="1134"/>
        <w:rPr>
          <w:rFonts w:ascii="Times New Roman" w:hAnsi="Times New Roman"/>
          <w:caps/>
          <w:sz w:val="24"/>
          <w:szCs w:val="24"/>
        </w:rPr>
      </w:pPr>
      <w:r w:rsidRPr="00C46C60">
        <w:rPr>
          <w:rFonts w:ascii="Times New Roman" w:hAnsi="Times New Roman"/>
          <w:caps/>
          <w:sz w:val="24"/>
          <w:szCs w:val="24"/>
        </w:rPr>
        <w:t>A Câmara Municipal de Conceição do Coité</w:t>
      </w:r>
    </w:p>
    <w:p w:rsidR="00B0192D" w:rsidRPr="00C46C60" w:rsidRDefault="00B0192D" w:rsidP="00B0192D">
      <w:pPr>
        <w:pStyle w:val="Recuodecorpodetexto"/>
        <w:ind w:left="0" w:firstLine="1134"/>
        <w:rPr>
          <w:rFonts w:ascii="Times New Roman" w:hAnsi="Times New Roman"/>
          <w:caps/>
          <w:sz w:val="24"/>
          <w:szCs w:val="24"/>
        </w:rPr>
      </w:pPr>
    </w:p>
    <w:p w:rsidR="00B0192D" w:rsidRPr="00C46C60" w:rsidRDefault="00B0192D" w:rsidP="00B0192D">
      <w:pPr>
        <w:pStyle w:val="Recuodecorpodetexto"/>
        <w:ind w:left="0" w:firstLine="1134"/>
        <w:rPr>
          <w:rFonts w:ascii="Times New Roman" w:hAnsi="Times New Roman"/>
          <w:caps/>
          <w:sz w:val="24"/>
          <w:szCs w:val="24"/>
        </w:rPr>
      </w:pPr>
    </w:p>
    <w:p w:rsidR="00B0192D" w:rsidRPr="00C46C60" w:rsidRDefault="00B0192D" w:rsidP="00B0192D">
      <w:pPr>
        <w:pStyle w:val="Recuodecorpodetexto"/>
        <w:ind w:left="0" w:firstLine="1134"/>
        <w:rPr>
          <w:rFonts w:ascii="Times New Roman" w:hAnsi="Times New Roman"/>
          <w:b/>
          <w:caps/>
          <w:sz w:val="24"/>
          <w:szCs w:val="24"/>
        </w:rPr>
      </w:pPr>
      <w:r w:rsidRPr="00C46C60">
        <w:rPr>
          <w:rFonts w:ascii="Times New Roman" w:hAnsi="Times New Roman"/>
          <w:b/>
          <w:caps/>
          <w:sz w:val="24"/>
          <w:szCs w:val="24"/>
        </w:rPr>
        <w:t>resolve:</w:t>
      </w:r>
    </w:p>
    <w:p w:rsidR="000631D1" w:rsidRDefault="000631D1" w:rsidP="000631D1">
      <w:pPr>
        <w:spacing w:line="360" w:lineRule="auto"/>
        <w:ind w:firstLine="1134"/>
        <w:jc w:val="both"/>
        <w:rPr>
          <w:snapToGrid w:val="0"/>
          <w:color w:val="000000"/>
        </w:rPr>
      </w:pPr>
    </w:p>
    <w:p w:rsidR="00B0192D" w:rsidRDefault="00672D53" w:rsidP="002171E0">
      <w:pPr>
        <w:spacing w:line="360" w:lineRule="auto"/>
        <w:jc w:val="both"/>
      </w:pPr>
      <w:r>
        <w:tab/>
      </w:r>
      <w:r w:rsidR="00B0192D">
        <w:t>Art. 1º. O Regimento Interno da Câmara Municipal - Resolução n. 252, de 06 de abril de 2016, passa a vigorar com nova redação nos termos desta Resolução.</w:t>
      </w:r>
    </w:p>
    <w:p w:rsidR="00B0192D" w:rsidRDefault="00672D53" w:rsidP="002171E0">
      <w:pPr>
        <w:spacing w:line="360" w:lineRule="auto"/>
        <w:jc w:val="both"/>
      </w:pPr>
      <w:r>
        <w:tab/>
        <w:t>Art. 2º O Regimento Interno fica acrescido dos</w:t>
      </w:r>
      <w:r w:rsidR="00B0192D">
        <w:t xml:space="preserve"> seguintes dispositivos:</w:t>
      </w:r>
    </w:p>
    <w:p w:rsidR="00B0192D" w:rsidRDefault="00672D53" w:rsidP="002171E0">
      <w:pPr>
        <w:spacing w:line="360" w:lineRule="auto"/>
        <w:jc w:val="both"/>
      </w:pPr>
      <w:r>
        <w:tab/>
      </w:r>
      <w:r w:rsidR="00B0192D">
        <w:t xml:space="preserve">I – </w:t>
      </w:r>
      <w:r w:rsidR="00A95FCC">
        <w:t xml:space="preserve">os </w:t>
      </w:r>
      <w:r w:rsidR="00B0192D">
        <w:t>§§ 2º, 3º, 4º e 5º,</w:t>
      </w:r>
      <w:r w:rsidR="00492975">
        <w:t xml:space="preserve"> do a</w:t>
      </w:r>
      <w:r w:rsidR="00B0192D">
        <w:t>rt. 62:</w:t>
      </w:r>
    </w:p>
    <w:p w:rsidR="00B0192D" w:rsidRDefault="00B0192D" w:rsidP="002171E0">
      <w:pPr>
        <w:spacing w:line="360" w:lineRule="auto"/>
        <w:jc w:val="both"/>
      </w:pPr>
      <w:r>
        <w:tab/>
        <w:t>“§ 2º Fica adotado o SAPL - Sistema de Apoio ao Processo Legislativo, disponibilizado pelo Programa Interlegis do Senado da República como sistema de gerenciamento para recepção e tramitação das proposições</w:t>
      </w:r>
      <w:r w:rsidR="00492975">
        <w:t xml:space="preserve"> no âmbito do Poder Legislativo</w:t>
      </w:r>
      <w:r>
        <w:t>, com acesso</w:t>
      </w:r>
      <w:r w:rsidR="00492975">
        <w:t xml:space="preserve"> disponível</w:t>
      </w:r>
      <w:r>
        <w:t xml:space="preserve"> pelo endereço eletrônico https://sapl.conceicaodocoite.ba.leg.br/</w:t>
      </w:r>
      <w:r w:rsidR="00492975">
        <w:t>.</w:t>
      </w:r>
      <w:r w:rsidR="008D0662">
        <w:t xml:space="preserve"> (AC)</w:t>
      </w:r>
    </w:p>
    <w:p w:rsidR="00B0192D" w:rsidRDefault="00B0192D" w:rsidP="002171E0">
      <w:pPr>
        <w:spacing w:line="360" w:lineRule="auto"/>
        <w:jc w:val="both"/>
      </w:pPr>
      <w:r>
        <w:tab/>
        <w:t xml:space="preserve"> “§ 3º Fica adotado o Processo Legislativo Eletrônico para a tramitação </w:t>
      </w:r>
      <w:r w:rsidR="00672D53">
        <w:t xml:space="preserve">em </w:t>
      </w:r>
      <w:r>
        <w:t xml:space="preserve"> todas </w:t>
      </w:r>
      <w:r w:rsidR="00672D53">
        <w:t xml:space="preserve"> as </w:t>
      </w:r>
      <w:r>
        <w:t>suas fases das proposições de que trata o caput</w:t>
      </w:r>
      <w:r w:rsidR="00672D53">
        <w:t xml:space="preserve">,  </w:t>
      </w:r>
      <w:r w:rsidR="00492975">
        <w:t xml:space="preserve">o qual é </w:t>
      </w:r>
      <w:r w:rsidR="00672D53">
        <w:t xml:space="preserve">vinculado ao SAPL, podendo ser utilizado outros sistemas para </w:t>
      </w:r>
      <w:r w:rsidR="00492975">
        <w:t>melhoria de suas funcionalidades</w:t>
      </w:r>
      <w:r w:rsidR="00672D53">
        <w:t>.</w:t>
      </w:r>
      <w:r w:rsidR="008D0662">
        <w:t xml:space="preserve"> (AC) </w:t>
      </w:r>
      <w:r>
        <w:t>”</w:t>
      </w:r>
      <w:r w:rsidRPr="00E97643">
        <w:t xml:space="preserve"> </w:t>
      </w:r>
    </w:p>
    <w:p w:rsidR="00B0192D" w:rsidRDefault="00B0192D" w:rsidP="002171E0">
      <w:pPr>
        <w:spacing w:line="360" w:lineRule="auto"/>
        <w:jc w:val="both"/>
      </w:pPr>
      <w:r>
        <w:tab/>
        <w:t>“§</w:t>
      </w:r>
      <w:r w:rsidR="002171E0">
        <w:t xml:space="preserve"> </w:t>
      </w:r>
      <w:r>
        <w:t xml:space="preserve">4º </w:t>
      </w:r>
      <w:r w:rsidRPr="00E97643">
        <w:t xml:space="preserve">A tramitação das proposições por meio eletrônico ocorre independente do horário de funcionamento das atividades da Câmara Municipal, observadas as regras estabelecidas em normas regimentais os prazos serão contados </w:t>
      </w:r>
      <w:r>
        <w:t>a partir do horário de expediente seguinte</w:t>
      </w:r>
      <w:r w:rsidR="00492975">
        <w:t xml:space="preserve"> ao ato praticado</w:t>
      </w:r>
      <w:r>
        <w:t>, quando praticados fora do horário de expediente do Poder Legislativo.</w:t>
      </w:r>
      <w:r w:rsidR="008D0662">
        <w:t xml:space="preserve"> (AC)</w:t>
      </w:r>
      <w:r>
        <w:t>”</w:t>
      </w:r>
    </w:p>
    <w:p w:rsidR="00B0192D" w:rsidRDefault="00B0192D" w:rsidP="002171E0">
      <w:pPr>
        <w:spacing w:line="360" w:lineRule="auto"/>
        <w:jc w:val="both"/>
      </w:pPr>
      <w:r>
        <w:tab/>
        <w:t>“§</w:t>
      </w:r>
      <w:r w:rsidR="002171E0">
        <w:t xml:space="preserve"> </w:t>
      </w:r>
      <w:r>
        <w:t>5º São considerados assinados digitalmente</w:t>
      </w:r>
      <w:r w:rsidR="00492975">
        <w:t>,</w:t>
      </w:r>
      <w:r>
        <w:t xml:space="preserve"> para todos os efeitos legais no âmbito do Poder Legislativo, todos os documentos postados no SAPL pelos Vereadores e </w:t>
      </w:r>
      <w:r w:rsidR="00672D53">
        <w:t xml:space="preserve">por </w:t>
      </w:r>
      <w:r>
        <w:t>servidores autorizados.</w:t>
      </w:r>
      <w:r w:rsidR="008D0662">
        <w:t xml:space="preserve"> (AC)</w:t>
      </w:r>
      <w:r>
        <w:t xml:space="preserve">” </w:t>
      </w:r>
    </w:p>
    <w:p w:rsidR="00672D53" w:rsidRDefault="00672D53" w:rsidP="002171E0">
      <w:pPr>
        <w:spacing w:line="360" w:lineRule="auto"/>
        <w:jc w:val="both"/>
      </w:pPr>
      <w:r>
        <w:lastRenderedPageBreak/>
        <w:tab/>
        <w:t xml:space="preserve">II – </w:t>
      </w:r>
      <w:r w:rsidR="00A95FCC">
        <w:t xml:space="preserve"> os §§ 3º e 4º, do a</w:t>
      </w:r>
      <w:r>
        <w:t>rt. 63:</w:t>
      </w:r>
    </w:p>
    <w:p w:rsidR="00672D53" w:rsidRDefault="00672D53" w:rsidP="002171E0">
      <w:pPr>
        <w:spacing w:line="360" w:lineRule="auto"/>
        <w:jc w:val="both"/>
      </w:pPr>
      <w:r>
        <w:tab/>
        <w:t>“§ 3º Os Pareceres de Relator ad Hoc e os Votos dos Membros das Comissões, serão apresentados via SAPL e deverão conter no mínimo os seguintes elementos:</w:t>
      </w:r>
    </w:p>
    <w:p w:rsidR="00672D53" w:rsidRDefault="00672D53" w:rsidP="002171E0">
      <w:pPr>
        <w:spacing w:line="360" w:lineRule="auto"/>
        <w:jc w:val="both"/>
      </w:pPr>
      <w:r>
        <w:tab/>
        <w:t>I – Identificação: tipo da matéria, respectivo número identificador e ano;</w:t>
      </w:r>
    </w:p>
    <w:p w:rsidR="00672D53" w:rsidRDefault="00672D53" w:rsidP="002171E0">
      <w:pPr>
        <w:spacing w:line="360" w:lineRule="auto"/>
        <w:jc w:val="both"/>
      </w:pPr>
      <w:r>
        <w:tab/>
        <w:t>II – Ementa: descrição resumida da matéria, como registrado no SAPL;</w:t>
      </w:r>
    </w:p>
    <w:p w:rsidR="00672D53" w:rsidRDefault="00672D53" w:rsidP="002171E0">
      <w:pPr>
        <w:spacing w:line="360" w:lineRule="auto"/>
        <w:jc w:val="both"/>
      </w:pPr>
      <w:r>
        <w:tab/>
        <w:t>III – Autoria: identificar a autoria da matéria em estudo;</w:t>
      </w:r>
    </w:p>
    <w:p w:rsidR="00672D53" w:rsidRDefault="00672D53" w:rsidP="002171E0">
      <w:pPr>
        <w:spacing w:line="360" w:lineRule="auto"/>
        <w:jc w:val="both"/>
      </w:pPr>
      <w:r>
        <w:tab/>
        <w:t xml:space="preserve">IV – Relatório: narração do histórico do processo, destacando o regime de tramitação, a existência de emendas e o </w:t>
      </w:r>
      <w:r w:rsidR="00492975">
        <w:t>V</w:t>
      </w:r>
      <w:r>
        <w:t>oto do Rel</w:t>
      </w:r>
      <w:r w:rsidR="00492975">
        <w:t>ator, para os casos de 2º e 3º V</w:t>
      </w:r>
      <w:r>
        <w:t xml:space="preserve">otos </w:t>
      </w:r>
      <w:r w:rsidR="00492975">
        <w:t>no âmbito das</w:t>
      </w:r>
      <w:r>
        <w:t xml:space="preserve"> Comiss</w:t>
      </w:r>
      <w:r w:rsidR="00492975">
        <w:t>ões</w:t>
      </w:r>
      <w:r>
        <w:t xml:space="preserve"> Permanente</w:t>
      </w:r>
      <w:r w:rsidR="00492975">
        <w:t>s</w:t>
      </w:r>
      <w:r>
        <w:t>;</w:t>
      </w:r>
    </w:p>
    <w:p w:rsidR="00672D53" w:rsidRDefault="00672D53" w:rsidP="002171E0">
      <w:pPr>
        <w:spacing w:line="360" w:lineRule="auto"/>
        <w:jc w:val="both"/>
      </w:pPr>
      <w:r>
        <w:tab/>
        <w:t>V – Fundamentação: técnica ou jurídica, quando for o caso;</w:t>
      </w:r>
    </w:p>
    <w:p w:rsidR="00672D53" w:rsidRDefault="00672D53" w:rsidP="002171E0">
      <w:pPr>
        <w:spacing w:line="360" w:lineRule="auto"/>
        <w:jc w:val="both"/>
      </w:pPr>
      <w:r>
        <w:tab/>
        <w:t>VI – Conclusão: opinião conclusiva sobre a matéria em estudo nos casos de parecer, especifica</w:t>
      </w:r>
      <w:r w:rsidR="00492975">
        <w:t xml:space="preserve">ção clara do </w:t>
      </w:r>
      <w:r>
        <w:t>vot</w:t>
      </w:r>
      <w:r w:rsidR="00492975">
        <w:t>o escrito</w:t>
      </w:r>
      <w:r>
        <w:t xml:space="preserve"> nos casos de apreciação em comissão.</w:t>
      </w:r>
      <w:r w:rsidR="008D0662">
        <w:t xml:space="preserve"> (AC)</w:t>
      </w:r>
      <w:r>
        <w:t>”</w:t>
      </w:r>
    </w:p>
    <w:p w:rsidR="00672D53" w:rsidRDefault="00672D53" w:rsidP="002171E0">
      <w:pPr>
        <w:spacing w:line="360" w:lineRule="auto"/>
        <w:jc w:val="both"/>
      </w:pPr>
      <w:r>
        <w:tab/>
        <w:t xml:space="preserve">“§ 4º Os Pareceres de Relator ad Hoc e os Votos dos Membros das Comissões apresentados em desacordo como o § 3º ou em formato </w:t>
      </w:r>
      <w:r w:rsidR="008D0662">
        <w:t>diferente</w:t>
      </w:r>
      <w:r>
        <w:t xml:space="preserve"> do padrão PDF, serão devolvidos ao subscritor para adequação necessária, sendo vedado alterar </w:t>
      </w:r>
      <w:r w:rsidR="008D0662">
        <w:t>o conteúdo e sua</w:t>
      </w:r>
      <w:r>
        <w:t xml:space="preserve"> conclusão, nos casos </w:t>
      </w:r>
      <w:r w:rsidR="008D0662">
        <w:t xml:space="preserve">em que </w:t>
      </w:r>
      <w:r>
        <w:t>o prazo para pronunciamento</w:t>
      </w:r>
      <w:r w:rsidR="008D0662">
        <w:t xml:space="preserve"> já tenha se esgotado</w:t>
      </w:r>
      <w:r>
        <w:t>.</w:t>
      </w:r>
      <w:r w:rsidR="008D0662">
        <w:t xml:space="preserve"> (AC)</w:t>
      </w:r>
      <w:r>
        <w:t>”</w:t>
      </w:r>
    </w:p>
    <w:p w:rsidR="008D0662" w:rsidRDefault="008D0662" w:rsidP="002171E0">
      <w:pPr>
        <w:spacing w:line="360" w:lineRule="auto"/>
        <w:jc w:val="both"/>
      </w:pPr>
      <w:r>
        <w:tab/>
        <w:t>Art. 3º O Regimento Interno passa a vigorar com nova redação dos seguintes dispositivos:</w:t>
      </w:r>
    </w:p>
    <w:p w:rsidR="008D0662" w:rsidRDefault="00A95FCC" w:rsidP="002171E0">
      <w:pPr>
        <w:spacing w:line="360" w:lineRule="auto"/>
        <w:jc w:val="both"/>
      </w:pPr>
      <w:r>
        <w:tab/>
      </w:r>
      <w:r w:rsidR="008D0662">
        <w:t xml:space="preserve">I – </w:t>
      </w:r>
      <w:r w:rsidR="00492975">
        <w:t>do</w:t>
      </w:r>
      <w:r>
        <w:t xml:space="preserve"> </w:t>
      </w:r>
      <w:r w:rsidR="00492975">
        <w:t>a</w:t>
      </w:r>
      <w:r w:rsidR="008D0662">
        <w:t>rt. 69</w:t>
      </w:r>
      <w:r>
        <w:t>, acrescido dos §§ 1º e 2º</w:t>
      </w:r>
      <w:r w:rsidR="008D0662">
        <w:t>:</w:t>
      </w:r>
    </w:p>
    <w:p w:rsidR="008D0662" w:rsidRDefault="008D0662" w:rsidP="002171E0">
      <w:pPr>
        <w:spacing w:line="360" w:lineRule="auto"/>
        <w:jc w:val="both"/>
      </w:pPr>
      <w:r>
        <w:tab/>
        <w:t>“</w:t>
      </w:r>
      <w:r w:rsidRPr="00017D03">
        <w:t xml:space="preserve">Art. 69. As proposições não legislativas serão protocoladas </w:t>
      </w:r>
      <w:r>
        <w:t>via SAPL</w:t>
      </w:r>
      <w:r w:rsidRPr="00017D03">
        <w:t xml:space="preserve"> e encaminhada à Presidência.</w:t>
      </w:r>
      <w:r>
        <w:t xml:space="preserve"> </w:t>
      </w:r>
    </w:p>
    <w:p w:rsidR="008D0662" w:rsidRDefault="008D0662" w:rsidP="002171E0">
      <w:pPr>
        <w:spacing w:line="360" w:lineRule="auto"/>
        <w:jc w:val="both"/>
      </w:pPr>
      <w:r>
        <w:tab/>
        <w:t>§</w:t>
      </w:r>
      <w:r w:rsidR="002171E0">
        <w:t xml:space="preserve"> </w:t>
      </w:r>
      <w:r>
        <w:t xml:space="preserve">1º Serão incluídas na Pauta da Sessão subsequente as proposições não legislativas protocoladas até às 10:30 hs do dia útil da realização da sessão plenária. </w:t>
      </w:r>
    </w:p>
    <w:p w:rsidR="008D0662" w:rsidRDefault="008D0662" w:rsidP="002171E0">
      <w:pPr>
        <w:spacing w:line="360" w:lineRule="auto"/>
        <w:jc w:val="both"/>
      </w:pPr>
      <w:r>
        <w:tab/>
        <w:t>§</w:t>
      </w:r>
      <w:r w:rsidR="002171E0">
        <w:t xml:space="preserve"> </w:t>
      </w:r>
      <w:r>
        <w:t>2º Na ocorrência de falhas no sistema para o recebimento das proposições, ressalvado o interesse público reconhecido pelo Presidente da Câmara, as proposições serão pautados para a sessão plenária seguinte.” (NR)</w:t>
      </w:r>
    </w:p>
    <w:p w:rsidR="002171E0" w:rsidRDefault="008D0662" w:rsidP="002171E0">
      <w:pPr>
        <w:spacing w:line="360" w:lineRule="auto"/>
        <w:jc w:val="both"/>
      </w:pPr>
      <w:r>
        <w:tab/>
      </w:r>
    </w:p>
    <w:p w:rsidR="002171E0" w:rsidRDefault="002171E0" w:rsidP="002171E0">
      <w:pPr>
        <w:spacing w:line="360" w:lineRule="auto"/>
        <w:jc w:val="both"/>
      </w:pPr>
    </w:p>
    <w:p w:rsidR="008D0662" w:rsidRDefault="002171E0" w:rsidP="002171E0">
      <w:pPr>
        <w:spacing w:line="360" w:lineRule="auto"/>
        <w:jc w:val="both"/>
      </w:pPr>
      <w:r>
        <w:lastRenderedPageBreak/>
        <w:tab/>
      </w:r>
      <w:r w:rsidR="008D0662">
        <w:t xml:space="preserve">II – </w:t>
      </w:r>
      <w:r w:rsidR="00492975">
        <w:t>do</w:t>
      </w:r>
      <w:r w:rsidR="00A95FCC">
        <w:t xml:space="preserve"> a</w:t>
      </w:r>
      <w:r w:rsidR="008D0662">
        <w:t>rt. 90:</w:t>
      </w:r>
    </w:p>
    <w:p w:rsidR="002171E0" w:rsidRDefault="008D0662" w:rsidP="002171E0">
      <w:pPr>
        <w:spacing w:line="360" w:lineRule="auto"/>
        <w:jc w:val="both"/>
      </w:pPr>
      <w:r>
        <w:tab/>
        <w:t>“Art. 90. Nenhuma proposição legislativa poderá ser posta em discussão ou votação, sem que tenha sido incluída na Pauta da Sessão publicada no SAPL, com antecedência mínima de 02 (dois) dias úteis, salvo as proposições submetidas ao Acordo de Tramitação Especial. (NR)”</w:t>
      </w:r>
    </w:p>
    <w:p w:rsidR="002171E0" w:rsidRDefault="002171E0" w:rsidP="002171E0">
      <w:pPr>
        <w:spacing w:line="360" w:lineRule="auto"/>
        <w:jc w:val="both"/>
      </w:pPr>
      <w:r>
        <w:tab/>
      </w:r>
      <w:r w:rsidR="00A95FCC">
        <w:t xml:space="preserve">III - </w:t>
      </w:r>
      <w:r w:rsidR="00492975">
        <w:t>do</w:t>
      </w:r>
      <w:r w:rsidR="00B0192D">
        <w:t xml:space="preserve"> art. 126</w:t>
      </w:r>
      <w:r w:rsidR="00492975">
        <w:t>, acrescido dos §§ 1º a 3º</w:t>
      </w:r>
      <w:r w:rsidR="00B0192D">
        <w:t>:</w:t>
      </w:r>
    </w:p>
    <w:p w:rsidR="002171E0" w:rsidRDefault="002171E0" w:rsidP="002171E0">
      <w:pPr>
        <w:spacing w:line="360" w:lineRule="auto"/>
        <w:jc w:val="both"/>
      </w:pPr>
      <w:r>
        <w:tab/>
      </w:r>
      <w:r w:rsidR="00B0192D">
        <w:t>“Art. 126</w:t>
      </w:r>
      <w:r w:rsidR="00492975">
        <w:t xml:space="preserve">. </w:t>
      </w:r>
      <w:r w:rsidR="00B0192D">
        <w:t xml:space="preserve">Na contagem de prazo em dias, previstos neste Regimento, computar-se-ão somente os dias úteis. </w:t>
      </w:r>
      <w:r w:rsidR="00492975">
        <w:t>(NR)</w:t>
      </w:r>
    </w:p>
    <w:p w:rsidR="002171E0" w:rsidRDefault="002171E0" w:rsidP="002171E0">
      <w:pPr>
        <w:spacing w:line="360" w:lineRule="auto"/>
        <w:jc w:val="both"/>
      </w:pPr>
      <w:r>
        <w:tab/>
      </w:r>
      <w:r w:rsidR="00B0192D">
        <w:t>§</w:t>
      </w:r>
      <w:r>
        <w:t xml:space="preserve"> </w:t>
      </w:r>
      <w:r w:rsidR="00B0192D">
        <w:t>1º A contagem do prazo terá início no primeiro dia útil que seguir ao da notificação e fim no dia do vencimento.</w:t>
      </w:r>
      <w:r w:rsidR="00492975">
        <w:t xml:space="preserve"> (AC)</w:t>
      </w:r>
    </w:p>
    <w:p w:rsidR="002171E0" w:rsidRDefault="002171E0" w:rsidP="002171E0">
      <w:pPr>
        <w:spacing w:line="360" w:lineRule="auto"/>
        <w:jc w:val="both"/>
      </w:pPr>
      <w:r>
        <w:tab/>
      </w:r>
      <w:r w:rsidR="00B0192D">
        <w:t>§</w:t>
      </w:r>
      <w:r>
        <w:t xml:space="preserve"> </w:t>
      </w:r>
      <w:r w:rsidR="00B0192D">
        <w:t>2º Se o dia do vencimento cair aos sábados, domingos, feriados e pontos facultativos, considerar-se-á prorrogado o prazo até o seguinte dia útil.</w:t>
      </w:r>
      <w:r w:rsidR="00492975">
        <w:t xml:space="preserve"> (AC)</w:t>
      </w:r>
    </w:p>
    <w:p w:rsidR="00D1753B" w:rsidRDefault="002171E0" w:rsidP="00D1753B">
      <w:pPr>
        <w:spacing w:line="360" w:lineRule="auto"/>
        <w:jc w:val="both"/>
      </w:pPr>
      <w:r>
        <w:tab/>
      </w:r>
      <w:r w:rsidR="00B0192D">
        <w:t>§</w:t>
      </w:r>
      <w:r>
        <w:t xml:space="preserve"> </w:t>
      </w:r>
      <w:r w:rsidR="00B0192D">
        <w:t>3º Suspende-se o curso do prazo durante o recesso parlamentar.</w:t>
      </w:r>
      <w:r w:rsidR="00492975">
        <w:t xml:space="preserve"> (AC)</w:t>
      </w:r>
      <w:r w:rsidR="00B0192D">
        <w:t xml:space="preserve">” </w:t>
      </w:r>
    </w:p>
    <w:p w:rsidR="000F771E" w:rsidRDefault="00D1753B" w:rsidP="00D1753B">
      <w:pPr>
        <w:spacing w:line="360" w:lineRule="auto"/>
        <w:jc w:val="both"/>
      </w:pPr>
      <w:r>
        <w:tab/>
      </w:r>
      <w:r w:rsidR="00B0192D">
        <w:t xml:space="preserve">Art. </w:t>
      </w:r>
      <w:r>
        <w:t>4</w:t>
      </w:r>
      <w:r w:rsidR="00B0192D">
        <w:t xml:space="preserve">º </w:t>
      </w:r>
      <w:r w:rsidR="000F771E">
        <w:t>Ficam revogados o § 1º, do art. 73, da Resolução n. 252/2016 e o art. 4º do Precedente Regimental n. 01, de 21 de janeiro de 2016.</w:t>
      </w:r>
    </w:p>
    <w:p w:rsidR="000631D1" w:rsidRDefault="000F771E" w:rsidP="00D1753B">
      <w:pPr>
        <w:spacing w:line="360" w:lineRule="auto"/>
        <w:jc w:val="both"/>
      </w:pPr>
      <w:r>
        <w:tab/>
        <w:t xml:space="preserve">Art. 5º </w:t>
      </w:r>
      <w:r w:rsidR="00B0192D">
        <w:t>Esta Resolução entra em vigor na data de sua publicação.</w:t>
      </w:r>
    </w:p>
    <w:p w:rsidR="00763F4A" w:rsidRDefault="00763F4A" w:rsidP="00763F4A">
      <w:pPr>
        <w:pStyle w:val="normal0"/>
        <w:ind w:firstLine="1134"/>
        <w:jc w:val="center"/>
      </w:pPr>
    </w:p>
    <w:p w:rsidR="001B7316" w:rsidRDefault="000C798C">
      <w:pPr>
        <w:pStyle w:val="normal0"/>
        <w:ind w:firstLine="1134"/>
        <w:jc w:val="center"/>
      </w:pPr>
      <w:r>
        <w:t xml:space="preserve">Conceição do Coité, </w:t>
      </w:r>
      <w:r w:rsidR="00492975">
        <w:t>1</w:t>
      </w:r>
      <w:r w:rsidR="00FE1A7D">
        <w:t>8</w:t>
      </w:r>
      <w:r w:rsidR="00492975">
        <w:t xml:space="preserve"> de agosto</w:t>
      </w:r>
      <w:r>
        <w:t xml:space="preserve"> de 2022.</w:t>
      </w:r>
    </w:p>
    <w:p w:rsidR="001B7316" w:rsidRDefault="001B7316">
      <w:pPr>
        <w:pStyle w:val="normal0"/>
      </w:pPr>
    </w:p>
    <w:p w:rsidR="00E1735F" w:rsidRDefault="00E1735F">
      <w:pPr>
        <w:pStyle w:val="normal0"/>
      </w:pPr>
    </w:p>
    <w:p w:rsidR="000631D1" w:rsidRDefault="00492975" w:rsidP="00E1735F">
      <w:pPr>
        <w:shd w:val="clear" w:color="auto" w:fill="FFFFFF"/>
        <w:jc w:val="center"/>
        <w:rPr>
          <w:bCs/>
          <w:bdr w:val="none" w:sz="0" w:space="0" w:color="auto" w:frame="1"/>
        </w:rPr>
      </w:pPr>
      <w:r>
        <w:rPr>
          <w:bCs/>
          <w:bdr w:val="none" w:sz="0" w:space="0" w:color="auto" w:frame="1"/>
        </w:rPr>
        <w:t>Lindo de Neuza</w:t>
      </w:r>
    </w:p>
    <w:p w:rsidR="00492975" w:rsidRDefault="00492975" w:rsidP="00E1735F">
      <w:pPr>
        <w:shd w:val="clear" w:color="auto" w:fill="FFFFFF"/>
        <w:jc w:val="center"/>
        <w:rPr>
          <w:bCs/>
          <w:bdr w:val="none" w:sz="0" w:space="0" w:color="auto" w:frame="1"/>
        </w:rPr>
      </w:pPr>
      <w:r>
        <w:rPr>
          <w:bCs/>
          <w:bdr w:val="none" w:sz="0" w:space="0" w:color="auto" w:frame="1"/>
        </w:rPr>
        <w:t>Presidente da Comissão de Justiça</w:t>
      </w:r>
    </w:p>
    <w:p w:rsidR="001B7316" w:rsidRDefault="001B7316">
      <w:pPr>
        <w:pStyle w:val="normal0"/>
      </w:pPr>
    </w:p>
    <w:p w:rsidR="001B7316" w:rsidRDefault="001B7316">
      <w:pPr>
        <w:pStyle w:val="normal0"/>
      </w:pPr>
    </w:p>
    <w:p w:rsidR="001B7316" w:rsidRDefault="001B7316">
      <w:pPr>
        <w:pStyle w:val="normal0"/>
      </w:pPr>
    </w:p>
    <w:sectPr w:rsidR="001B7316" w:rsidSect="001B7316">
      <w:headerReference w:type="default" r:id="rId6"/>
      <w:pgSz w:w="11906" w:h="16838"/>
      <w:pgMar w:top="1701" w:right="1701" w:bottom="170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B32" w:rsidRDefault="006F1B32" w:rsidP="001B7316">
      <w:r>
        <w:separator/>
      </w:r>
    </w:p>
  </w:endnote>
  <w:endnote w:type="continuationSeparator" w:id="1">
    <w:p w:rsidR="006F1B32" w:rsidRDefault="006F1B32" w:rsidP="001B7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B32" w:rsidRDefault="006F1B32" w:rsidP="001B7316">
      <w:r>
        <w:separator/>
      </w:r>
    </w:p>
  </w:footnote>
  <w:footnote w:type="continuationSeparator" w:id="1">
    <w:p w:rsidR="006F1B32" w:rsidRDefault="006F1B32" w:rsidP="001B7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316" w:rsidRDefault="001B7316">
    <w:pPr>
      <w:pStyle w:val="normal0"/>
      <w:widowControl w:val="0"/>
      <w:pBdr>
        <w:top w:val="nil"/>
        <w:left w:val="nil"/>
        <w:bottom w:val="nil"/>
        <w:right w:val="nil"/>
        <w:between w:val="nil"/>
      </w:pBdr>
      <w:spacing w:line="276" w:lineRule="auto"/>
      <w:rPr>
        <w:rFonts w:ascii="Courier New" w:eastAsia="Courier New" w:hAnsi="Courier New" w:cs="Courier New"/>
        <w:color w:val="000000"/>
      </w:rPr>
    </w:pPr>
  </w:p>
  <w:tbl>
    <w:tblPr>
      <w:tblStyle w:val="a"/>
      <w:tblW w:w="9142" w:type="dxa"/>
      <w:tblInd w:w="0" w:type="dxa"/>
      <w:tblBorders>
        <w:bottom w:val="single" w:sz="4" w:space="0" w:color="000000"/>
      </w:tblBorders>
      <w:tblLayout w:type="fixed"/>
      <w:tblLook w:val="0000"/>
    </w:tblPr>
    <w:tblGrid>
      <w:gridCol w:w="1488"/>
      <w:gridCol w:w="7654"/>
    </w:tblGrid>
    <w:tr w:rsidR="001B7316">
      <w:trPr>
        <w:cantSplit/>
        <w:trHeight w:val="1276"/>
        <w:tblHeader/>
      </w:trPr>
      <w:tc>
        <w:tcPr>
          <w:tcW w:w="1488" w:type="dxa"/>
        </w:tcPr>
        <w:p w:rsidR="001B7316" w:rsidRDefault="000C798C">
          <w:pPr>
            <w:pStyle w:val="normal0"/>
          </w:pPr>
          <w:r>
            <w:rPr>
              <w:noProof/>
            </w:rPr>
            <w:drawing>
              <wp:inline distT="0" distB="0" distL="0" distR="0">
                <wp:extent cx="585434" cy="7956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434" cy="795618"/>
                        </a:xfrm>
                        <a:prstGeom prst="rect">
                          <a:avLst/>
                        </a:prstGeom>
                        <a:ln/>
                      </pic:spPr>
                    </pic:pic>
                  </a:graphicData>
                </a:graphic>
              </wp:inline>
            </w:drawing>
          </w:r>
        </w:p>
      </w:tc>
      <w:tc>
        <w:tcPr>
          <w:tcW w:w="7654" w:type="dxa"/>
          <w:tcBorders>
            <w:bottom w:val="single" w:sz="4" w:space="0" w:color="000000"/>
          </w:tcBorders>
        </w:tcPr>
        <w:p w:rsidR="001B7316" w:rsidRDefault="000C798C">
          <w:pPr>
            <w:pStyle w:val="normal0"/>
            <w:pBdr>
              <w:top w:val="nil"/>
              <w:left w:val="nil"/>
              <w:bottom w:val="nil"/>
              <w:right w:val="nil"/>
              <w:between w:val="nil"/>
            </w:pBdr>
            <w:tabs>
              <w:tab w:val="center" w:pos="4252"/>
              <w:tab w:val="right" w:pos="8504"/>
            </w:tabs>
            <w:rPr>
              <w:rFonts w:ascii="Courier New" w:eastAsia="Courier New" w:hAnsi="Courier New" w:cs="Courier New"/>
              <w:color w:val="000000"/>
              <w:sz w:val="32"/>
              <w:szCs w:val="32"/>
            </w:rPr>
          </w:pPr>
          <w:r>
            <w:rPr>
              <w:rFonts w:ascii="Courier New" w:eastAsia="Courier New" w:hAnsi="Courier New" w:cs="Courier New"/>
              <w:color w:val="000000"/>
              <w:sz w:val="32"/>
              <w:szCs w:val="32"/>
            </w:rPr>
            <w:t>CONCEIÇÃO DO COITÉ – BA</w:t>
          </w:r>
        </w:p>
        <w:p w:rsidR="001B7316" w:rsidRDefault="000C798C">
          <w:pPr>
            <w:pStyle w:val="normal0"/>
            <w:rPr>
              <w:rFonts w:ascii="Courier New" w:eastAsia="Courier New" w:hAnsi="Courier New" w:cs="Courier New"/>
              <w:sz w:val="32"/>
              <w:szCs w:val="32"/>
            </w:rPr>
          </w:pPr>
          <w:r>
            <w:rPr>
              <w:rFonts w:ascii="Courier New" w:eastAsia="Courier New" w:hAnsi="Courier New" w:cs="Courier New"/>
              <w:sz w:val="32"/>
              <w:szCs w:val="32"/>
            </w:rPr>
            <w:t>PODER LEGISLATIVO</w:t>
          </w:r>
        </w:p>
        <w:p w:rsidR="001B7316" w:rsidRDefault="000631D1">
          <w:pPr>
            <w:pStyle w:val="normal0"/>
            <w:keepNext/>
            <w:pBdr>
              <w:top w:val="nil"/>
              <w:left w:val="nil"/>
              <w:bottom w:val="nil"/>
              <w:right w:val="nil"/>
              <w:between w:val="nil"/>
            </w:pBdr>
            <w:rPr>
              <w:rFonts w:ascii="Courier New" w:eastAsia="Courier New" w:hAnsi="Courier New" w:cs="Courier New"/>
              <w:color w:val="000000"/>
              <w:sz w:val="32"/>
              <w:szCs w:val="32"/>
            </w:rPr>
          </w:pPr>
          <w:r>
            <w:rPr>
              <w:rFonts w:ascii="Courier New" w:eastAsia="Courier New" w:hAnsi="Courier New" w:cs="Courier New"/>
              <w:color w:val="000000"/>
              <w:sz w:val="32"/>
              <w:szCs w:val="32"/>
            </w:rPr>
            <w:t>Comissão de Justiça</w:t>
          </w:r>
        </w:p>
      </w:tc>
    </w:tr>
  </w:tbl>
  <w:p w:rsidR="001B7316" w:rsidRDefault="001B7316">
    <w:pPr>
      <w:pStyle w:val="normal0"/>
      <w:pBdr>
        <w:top w:val="nil"/>
        <w:left w:val="nil"/>
        <w:bottom w:val="nil"/>
        <w:right w:val="nil"/>
        <w:between w:val="nil"/>
      </w:pBdr>
      <w:tabs>
        <w:tab w:val="center" w:pos="4252"/>
        <w:tab w:val="right" w:pos="8504"/>
      </w:tabs>
      <w:rPr>
        <w:color w:val="000000"/>
      </w:rPr>
    </w:pPr>
  </w:p>
  <w:p w:rsidR="001B7316" w:rsidRDefault="001B7316">
    <w:pPr>
      <w:pStyle w:val="normal0"/>
      <w:pBdr>
        <w:top w:val="nil"/>
        <w:left w:val="nil"/>
        <w:bottom w:val="nil"/>
        <w:right w:val="nil"/>
        <w:between w:val="nil"/>
      </w:pBdr>
      <w:tabs>
        <w:tab w:val="center" w:pos="4252"/>
        <w:tab w:val="right" w:pos="8504"/>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rsids>
    <w:rsidRoot w:val="001B7316"/>
    <w:rsid w:val="000631D1"/>
    <w:rsid w:val="000874A8"/>
    <w:rsid w:val="000B0665"/>
    <w:rsid w:val="000C798C"/>
    <w:rsid w:val="000D3E73"/>
    <w:rsid w:val="000F771E"/>
    <w:rsid w:val="00101E54"/>
    <w:rsid w:val="001171B4"/>
    <w:rsid w:val="001523DF"/>
    <w:rsid w:val="001827A7"/>
    <w:rsid w:val="001B550A"/>
    <w:rsid w:val="001B7316"/>
    <w:rsid w:val="001C7D00"/>
    <w:rsid w:val="002171E0"/>
    <w:rsid w:val="00287930"/>
    <w:rsid w:val="003049A3"/>
    <w:rsid w:val="00362CD6"/>
    <w:rsid w:val="003A3CEA"/>
    <w:rsid w:val="003C0508"/>
    <w:rsid w:val="003F1143"/>
    <w:rsid w:val="00413521"/>
    <w:rsid w:val="00492975"/>
    <w:rsid w:val="004B583C"/>
    <w:rsid w:val="0052312B"/>
    <w:rsid w:val="00577C4E"/>
    <w:rsid w:val="005E1B7D"/>
    <w:rsid w:val="00644007"/>
    <w:rsid w:val="00672D53"/>
    <w:rsid w:val="006F1B32"/>
    <w:rsid w:val="00763F4A"/>
    <w:rsid w:val="0078333A"/>
    <w:rsid w:val="00783A8A"/>
    <w:rsid w:val="008151C0"/>
    <w:rsid w:val="00860689"/>
    <w:rsid w:val="00897570"/>
    <w:rsid w:val="008D0662"/>
    <w:rsid w:val="00937EFD"/>
    <w:rsid w:val="00940DAD"/>
    <w:rsid w:val="00957607"/>
    <w:rsid w:val="00992C63"/>
    <w:rsid w:val="009A60CC"/>
    <w:rsid w:val="00A41EA3"/>
    <w:rsid w:val="00A95FCC"/>
    <w:rsid w:val="00AB1A3D"/>
    <w:rsid w:val="00B0192D"/>
    <w:rsid w:val="00B05389"/>
    <w:rsid w:val="00B054B9"/>
    <w:rsid w:val="00BA44EC"/>
    <w:rsid w:val="00C91B19"/>
    <w:rsid w:val="00C966C4"/>
    <w:rsid w:val="00CD0DDC"/>
    <w:rsid w:val="00D1753B"/>
    <w:rsid w:val="00D30447"/>
    <w:rsid w:val="00D63EF0"/>
    <w:rsid w:val="00D675AC"/>
    <w:rsid w:val="00E05EF2"/>
    <w:rsid w:val="00E1735F"/>
    <w:rsid w:val="00E71689"/>
    <w:rsid w:val="00EB24E1"/>
    <w:rsid w:val="00F0518C"/>
    <w:rsid w:val="00F373DD"/>
    <w:rsid w:val="00FE1A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AC"/>
  </w:style>
  <w:style w:type="paragraph" w:styleId="Ttulo1">
    <w:name w:val="heading 1"/>
    <w:basedOn w:val="normal0"/>
    <w:next w:val="normal0"/>
    <w:rsid w:val="001B7316"/>
    <w:pPr>
      <w:keepNext/>
      <w:outlineLvl w:val="0"/>
    </w:pPr>
    <w:rPr>
      <w:rFonts w:ascii="Courier New" w:eastAsia="Courier New" w:hAnsi="Courier New" w:cs="Courier New"/>
      <w:sz w:val="32"/>
      <w:szCs w:val="32"/>
    </w:rPr>
  </w:style>
  <w:style w:type="paragraph" w:styleId="Ttulo2">
    <w:name w:val="heading 2"/>
    <w:basedOn w:val="normal0"/>
    <w:next w:val="normal0"/>
    <w:rsid w:val="001B7316"/>
    <w:pPr>
      <w:keepNext/>
      <w:keepLines/>
      <w:spacing w:before="360" w:after="80"/>
      <w:outlineLvl w:val="1"/>
    </w:pPr>
    <w:rPr>
      <w:b/>
      <w:sz w:val="36"/>
      <w:szCs w:val="36"/>
    </w:rPr>
  </w:style>
  <w:style w:type="paragraph" w:styleId="Ttulo3">
    <w:name w:val="heading 3"/>
    <w:basedOn w:val="normal0"/>
    <w:next w:val="normal0"/>
    <w:rsid w:val="001B7316"/>
    <w:pPr>
      <w:keepNext/>
      <w:keepLines/>
      <w:spacing w:before="280" w:after="80"/>
      <w:outlineLvl w:val="2"/>
    </w:pPr>
    <w:rPr>
      <w:b/>
      <w:sz w:val="28"/>
      <w:szCs w:val="28"/>
    </w:rPr>
  </w:style>
  <w:style w:type="paragraph" w:styleId="Ttulo4">
    <w:name w:val="heading 4"/>
    <w:basedOn w:val="normal0"/>
    <w:next w:val="normal0"/>
    <w:rsid w:val="001B7316"/>
    <w:pPr>
      <w:keepNext/>
      <w:keepLines/>
      <w:spacing w:before="240" w:after="40"/>
      <w:outlineLvl w:val="3"/>
    </w:pPr>
    <w:rPr>
      <w:b/>
    </w:rPr>
  </w:style>
  <w:style w:type="paragraph" w:styleId="Ttulo5">
    <w:name w:val="heading 5"/>
    <w:basedOn w:val="normal0"/>
    <w:next w:val="normal0"/>
    <w:rsid w:val="001B7316"/>
    <w:pPr>
      <w:keepNext/>
      <w:keepLines/>
      <w:spacing w:before="220" w:after="40"/>
      <w:outlineLvl w:val="4"/>
    </w:pPr>
    <w:rPr>
      <w:b/>
      <w:sz w:val="22"/>
      <w:szCs w:val="22"/>
    </w:rPr>
  </w:style>
  <w:style w:type="paragraph" w:styleId="Ttulo6">
    <w:name w:val="heading 6"/>
    <w:basedOn w:val="normal0"/>
    <w:next w:val="normal0"/>
    <w:rsid w:val="001B731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B7316"/>
  </w:style>
  <w:style w:type="table" w:customStyle="1" w:styleId="TableNormal">
    <w:name w:val="Table Normal"/>
    <w:rsid w:val="001B7316"/>
    <w:tblPr>
      <w:tblCellMar>
        <w:top w:w="0" w:type="dxa"/>
        <w:left w:w="0" w:type="dxa"/>
        <w:bottom w:w="0" w:type="dxa"/>
        <w:right w:w="0" w:type="dxa"/>
      </w:tblCellMar>
    </w:tblPr>
  </w:style>
  <w:style w:type="paragraph" w:styleId="Ttulo">
    <w:name w:val="Title"/>
    <w:basedOn w:val="normal0"/>
    <w:next w:val="normal0"/>
    <w:rsid w:val="001B7316"/>
    <w:pPr>
      <w:jc w:val="center"/>
    </w:pPr>
    <w:rPr>
      <w:b/>
      <w:sz w:val="28"/>
      <w:szCs w:val="28"/>
    </w:rPr>
  </w:style>
  <w:style w:type="paragraph" w:styleId="Subttulo">
    <w:name w:val="Subtitle"/>
    <w:basedOn w:val="normal0"/>
    <w:next w:val="normal0"/>
    <w:rsid w:val="001B7316"/>
    <w:pPr>
      <w:keepNext/>
      <w:keepLines/>
      <w:spacing w:before="360" w:after="80"/>
    </w:pPr>
    <w:rPr>
      <w:rFonts w:ascii="Georgia" w:eastAsia="Georgia" w:hAnsi="Georgia" w:cs="Georgia"/>
      <w:i/>
      <w:color w:val="666666"/>
      <w:sz w:val="48"/>
      <w:szCs w:val="48"/>
    </w:rPr>
  </w:style>
  <w:style w:type="table" w:customStyle="1" w:styleId="a">
    <w:basedOn w:val="TableNormal"/>
    <w:rsid w:val="001B7316"/>
    <w:tblPr>
      <w:tblStyleRowBandSize w:val="1"/>
      <w:tblStyleColBandSize w:val="1"/>
      <w:tblCellMar>
        <w:top w:w="0" w:type="dxa"/>
        <w:left w:w="70" w:type="dxa"/>
        <w:bottom w:w="0" w:type="dxa"/>
        <w:right w:w="70" w:type="dxa"/>
      </w:tblCellMar>
    </w:tblPr>
  </w:style>
  <w:style w:type="paragraph" w:styleId="Textodebalo">
    <w:name w:val="Balloon Text"/>
    <w:basedOn w:val="Normal"/>
    <w:link w:val="TextodebaloChar"/>
    <w:uiPriority w:val="99"/>
    <w:semiHidden/>
    <w:unhideWhenUsed/>
    <w:rsid w:val="005E1B7D"/>
    <w:rPr>
      <w:rFonts w:ascii="Tahoma" w:hAnsi="Tahoma" w:cs="Tahoma"/>
      <w:sz w:val="16"/>
      <w:szCs w:val="16"/>
    </w:rPr>
  </w:style>
  <w:style w:type="character" w:customStyle="1" w:styleId="TextodebaloChar">
    <w:name w:val="Texto de balão Char"/>
    <w:basedOn w:val="Fontepargpadro"/>
    <w:link w:val="Textodebalo"/>
    <w:uiPriority w:val="99"/>
    <w:semiHidden/>
    <w:rsid w:val="005E1B7D"/>
    <w:rPr>
      <w:rFonts w:ascii="Tahoma" w:hAnsi="Tahoma" w:cs="Tahoma"/>
      <w:sz w:val="16"/>
      <w:szCs w:val="16"/>
    </w:rPr>
  </w:style>
  <w:style w:type="paragraph" w:styleId="Cabealho">
    <w:name w:val="header"/>
    <w:basedOn w:val="Normal"/>
    <w:link w:val="CabealhoChar"/>
    <w:uiPriority w:val="99"/>
    <w:semiHidden/>
    <w:unhideWhenUsed/>
    <w:rsid w:val="003F1143"/>
    <w:pPr>
      <w:tabs>
        <w:tab w:val="center" w:pos="4252"/>
        <w:tab w:val="right" w:pos="8504"/>
      </w:tabs>
    </w:pPr>
  </w:style>
  <w:style w:type="character" w:customStyle="1" w:styleId="CabealhoChar">
    <w:name w:val="Cabeçalho Char"/>
    <w:basedOn w:val="Fontepargpadro"/>
    <w:link w:val="Cabealho"/>
    <w:uiPriority w:val="99"/>
    <w:semiHidden/>
    <w:rsid w:val="003F1143"/>
  </w:style>
  <w:style w:type="paragraph" w:styleId="Rodap">
    <w:name w:val="footer"/>
    <w:basedOn w:val="Normal"/>
    <w:link w:val="RodapChar"/>
    <w:uiPriority w:val="99"/>
    <w:semiHidden/>
    <w:unhideWhenUsed/>
    <w:rsid w:val="003F1143"/>
    <w:pPr>
      <w:tabs>
        <w:tab w:val="center" w:pos="4252"/>
        <w:tab w:val="right" w:pos="8504"/>
      </w:tabs>
    </w:pPr>
  </w:style>
  <w:style w:type="character" w:customStyle="1" w:styleId="RodapChar">
    <w:name w:val="Rodapé Char"/>
    <w:basedOn w:val="Fontepargpadro"/>
    <w:link w:val="Rodap"/>
    <w:uiPriority w:val="99"/>
    <w:semiHidden/>
    <w:rsid w:val="003F1143"/>
  </w:style>
  <w:style w:type="paragraph" w:styleId="Recuodecorpodetexto">
    <w:name w:val="Body Text Indent"/>
    <w:basedOn w:val="Normal"/>
    <w:link w:val="RecuodecorpodetextoChar"/>
    <w:rsid w:val="00B0192D"/>
    <w:pPr>
      <w:ind w:left="4536"/>
      <w:jc w:val="both"/>
    </w:pPr>
    <w:rPr>
      <w:rFonts w:ascii="Courier New" w:hAnsi="Courier New"/>
      <w:sz w:val="20"/>
      <w:szCs w:val="20"/>
    </w:rPr>
  </w:style>
  <w:style w:type="character" w:customStyle="1" w:styleId="RecuodecorpodetextoChar">
    <w:name w:val="Recuo de corpo de texto Char"/>
    <w:basedOn w:val="Fontepargpadro"/>
    <w:link w:val="Recuodecorpodetexto"/>
    <w:rsid w:val="00B0192D"/>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697</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Parlamentar</cp:lastModifiedBy>
  <cp:revision>8</cp:revision>
  <cp:lastPrinted>2022-08-16T23:15:00Z</cp:lastPrinted>
  <dcterms:created xsi:type="dcterms:W3CDTF">2022-08-16T16:46:00Z</dcterms:created>
  <dcterms:modified xsi:type="dcterms:W3CDTF">2022-08-18T14:31:00Z</dcterms:modified>
</cp:coreProperties>
</file>