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43" w:rsidRDefault="00312743">
      <w:pPr>
        <w:pStyle w:val="normal0"/>
        <w:jc w:val="center"/>
        <w:rPr>
          <w:b/>
          <w:color w:val="000000"/>
        </w:rPr>
      </w:pP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1478D8">
        <w:rPr>
          <w:b/>
        </w:rPr>
        <w:t>66</w:t>
      </w:r>
      <w:r w:rsidR="001478D8">
        <w:rPr>
          <w:b/>
          <w:color w:val="000000"/>
        </w:rPr>
        <w:t>/2021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B85691" w:rsidRDefault="001478D8" w:rsidP="00B85691">
      <w:pPr>
        <w:shd w:val="clear" w:color="auto" w:fill="FFFFFF"/>
        <w:spacing w:before="120" w:after="120" w:line="360" w:lineRule="auto"/>
        <w:ind w:left="3969" w:right="-1"/>
        <w:jc w:val="both"/>
      </w:pPr>
      <w:r>
        <w:rPr>
          <w:rFonts w:cs="Arial"/>
          <w:iCs/>
        </w:rPr>
        <w:t>Institui o</w:t>
      </w:r>
      <w:r w:rsidRPr="001478D8">
        <w:rPr>
          <w:rFonts w:cs="Arial"/>
          <w:iCs/>
        </w:rPr>
        <w:t xml:space="preserve"> Estacionamento Rotativo Pago (ERP)</w:t>
      </w:r>
      <w:r>
        <w:rPr>
          <w:rFonts w:cs="Arial"/>
          <w:iCs/>
        </w:rPr>
        <w:t>, denominado “Zona Azul” e dá outras provi</w:t>
      </w:r>
      <w:r w:rsidR="00312743">
        <w:rPr>
          <w:rFonts w:cs="Arial"/>
          <w:iCs/>
        </w:rPr>
        <w:t>d</w:t>
      </w:r>
      <w:r>
        <w:rPr>
          <w:rFonts w:cs="Arial"/>
          <w:iCs/>
        </w:rPr>
        <w:t>ências</w:t>
      </w:r>
      <w:r w:rsidRPr="001478D8">
        <w:rPr>
          <w:rFonts w:cs="Arial"/>
          <w:iCs/>
        </w:rPr>
        <w:t>.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312743" w:rsidRDefault="00312743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312743" w:rsidRDefault="00312743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bookmarkStart w:id="0" w:name="_gjdgxs" w:colFirst="0" w:colLast="0"/>
      <w:bookmarkEnd w:id="0"/>
      <w:r>
        <w:t>Art. 1º Fica instituído, nas vias e logradouros públicos, dentro do perímetro urbano, em áreas especiais para estacionamento tarifado, por tempo delimitado, o Estacionamento Rotativo Pago (ERP) de veículos.</w:t>
      </w:r>
    </w:p>
    <w:p w:rsidR="001478D8" w:rsidRDefault="001478D8" w:rsidP="001478D8">
      <w:pPr>
        <w:pStyle w:val="normal0"/>
        <w:spacing w:after="120" w:line="360" w:lineRule="auto"/>
        <w:ind w:firstLine="1134"/>
        <w:jc w:val="center"/>
      </w:pPr>
      <w:r>
        <w:t>CAPÍTULO I</w:t>
      </w:r>
    </w:p>
    <w:p w:rsidR="001478D8" w:rsidRDefault="001478D8" w:rsidP="001478D8">
      <w:pPr>
        <w:pStyle w:val="normal0"/>
        <w:spacing w:after="120" w:line="360" w:lineRule="auto"/>
        <w:ind w:firstLine="1134"/>
        <w:jc w:val="center"/>
      </w:pPr>
      <w:r>
        <w:t>DAS ÁREAS REGULAMENTADAS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2º A(s) área(s) do Estacionamento Rotativo Pago (ERP) para estacionamento tarifado denominada “Zona Azul”, sendo que vias e logradouros que irão compor a área serão definidas em Decreto do Poder Executivo.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center"/>
      </w:pPr>
      <w:r>
        <w:t>CAPÍTULO II</w:t>
      </w:r>
    </w:p>
    <w:p w:rsidR="001478D8" w:rsidRDefault="001478D8" w:rsidP="001478D8">
      <w:pPr>
        <w:pStyle w:val="normal0"/>
        <w:spacing w:after="120" w:line="360" w:lineRule="auto"/>
        <w:ind w:firstLine="1134"/>
        <w:jc w:val="center"/>
      </w:pPr>
      <w:r>
        <w:t xml:space="preserve">DA REDISTRIBUIÇÃO, EXPANSÃO, SINALIZAÇÃO </w:t>
      </w:r>
    </w:p>
    <w:p w:rsidR="001478D8" w:rsidRDefault="001478D8" w:rsidP="001478D8">
      <w:pPr>
        <w:pStyle w:val="normal0"/>
        <w:spacing w:after="120" w:line="360" w:lineRule="auto"/>
        <w:ind w:firstLine="1134"/>
        <w:jc w:val="center"/>
      </w:pPr>
      <w:r>
        <w:t>E OCUPAÇÃO DAS VAGAS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lastRenderedPageBreak/>
        <w:t>Art. 3º Após prévia avaliação técnica efetuada pelo DEOTRAN -Departamento de Orientação e Fiscalização do Trânsito, da Secretaria Municipal de Administração e Planejamento, e para atender necessidades operacionais, poderão as vagas de estacionamento, previstas no artigo anterior, ser redistribuídas, expandidas ou reclassificadas de acordo com a necessidade, desde que não tragam desequilíbrio econômico ao contrato, mediante Decreto do Poder Executivo.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4º A sinalização do sistema integrante do Estacionamento Rotativo Pago será feita com base na legislação de trânsito e conterá informações sobre dias, horários e períodos de estacionamento.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5º O DEOTRAN poderá solicitar à concessionária a criação, em vias e logradouros das áreas já autorizadas, o sistema de vagas de Estacionamento Rotativo Pago com tempos de permanência e valores diferenciados, quando se fizer necessário, para gerar rotatividade em subáreas de alta demanda por vagas.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Art. 6º A ocupação de </w:t>
      </w:r>
      <w:r w:rsidR="00FE5F10">
        <w:t>vaga no sistema Estacionamento Rotativa Pago</w:t>
      </w:r>
      <w:r>
        <w:t xml:space="preserve">, durante os horários de seu funcionamento, poderá ser dividida em 03 (três) categorias sendo: 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I - Alta Rotatividade: que não poderá exceder a 2 (duas) horas; 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II - Média Rotatividade: não poderá exceder a 4 (quatro) horas; e, 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III - Baixa Rotatividade: que não poderá exceder a 6 (seis) horas.</w:t>
      </w:r>
    </w:p>
    <w:p w:rsidR="001478D8" w:rsidRDefault="001478D8" w:rsidP="00906193">
      <w:pPr>
        <w:pStyle w:val="normal0"/>
        <w:spacing w:after="120" w:line="360" w:lineRule="auto"/>
        <w:ind w:firstLine="1134"/>
        <w:jc w:val="center"/>
      </w:pPr>
      <w:r>
        <w:t>CAPÍTULO III</w:t>
      </w:r>
    </w:p>
    <w:p w:rsidR="001478D8" w:rsidRDefault="001478D8" w:rsidP="00906193">
      <w:pPr>
        <w:pStyle w:val="normal0"/>
        <w:spacing w:after="120" w:line="360" w:lineRule="auto"/>
        <w:ind w:firstLine="1134"/>
        <w:jc w:val="center"/>
      </w:pPr>
      <w:r>
        <w:t>DA TARIFAÇÃO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7º A utilização das vagas do estacionamento far-se-á mediante pagamento de tarifa fixada nos valores no ANEXO I neste edital.</w:t>
      </w:r>
    </w:p>
    <w:p w:rsidR="00906193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§ 1º As tarifas podem ser alteradas pelo Poder Executivo através de decretos. </w:t>
      </w:r>
    </w:p>
    <w:p w:rsidR="001478D8" w:rsidRDefault="00906193" w:rsidP="001478D8">
      <w:pPr>
        <w:pStyle w:val="normal0"/>
        <w:spacing w:after="120" w:line="360" w:lineRule="auto"/>
        <w:ind w:firstLine="1134"/>
        <w:jc w:val="both"/>
      </w:pPr>
      <w:r>
        <w:lastRenderedPageBreak/>
        <w:t xml:space="preserve">§ 2º </w:t>
      </w:r>
      <w:r w:rsidR="001478D8">
        <w:t>A ocupação da vaga implica a comprovação do pagamento da tarifa de utilização, através de Ticket ou Crédito Eletrônico, comprovante expedido nos Equipamentos Eletrônicos Multivagas, APP (aplicativo) ou outro meio, se anuído pelo DEOTRAN.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§ </w:t>
      </w:r>
      <w:r w:rsidR="00595A38">
        <w:t>3</w:t>
      </w:r>
      <w:r>
        <w:t>º Para a ocupação da vaga, o pagamento mínimo a ser efetuado será o valor equivalente a 60 (sessenta) minutos, independente de ocupá-la todo esse tempo, cuja tolerância será de 15 (quinze) minutos para a gratuidade.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§ </w:t>
      </w:r>
      <w:r w:rsidR="00595A38">
        <w:t>4</w:t>
      </w:r>
      <w:r>
        <w:t>º Para tempo de permanência superior a 60 (sessenta) minutos iniciais, poderão ser acrescidos os minutos excedentes, oriundos do fracionamento de 30 (trinta) em 30 (trinta) minutos, até o limite de 2 (duas) horas em áreas de Alta Rotatividade, 4 (quatro) horas em áreas de Média Rotatividade e 6 (seis) horas em áreas de Baixa Rotatividade.</w:t>
      </w:r>
    </w:p>
    <w:p w:rsidR="001478D8" w:rsidRDefault="00595A38" w:rsidP="001478D8">
      <w:pPr>
        <w:pStyle w:val="normal0"/>
        <w:spacing w:after="120" w:line="360" w:lineRule="auto"/>
        <w:ind w:firstLine="1134"/>
        <w:jc w:val="both"/>
      </w:pPr>
      <w:r>
        <w:t>§ 5</w:t>
      </w:r>
      <w:r w:rsidR="001478D8">
        <w:t xml:space="preserve">º As tarifas serão reajustadas anualmente para a manutenção do equilíbrio econômico-financeiro da atividade, com base na variação positiva do IGPM calculado pela fundação Getúlio Vargas ou outro índice que vier a substituí-lo na forma prevista em Decreto ou no contrato de concessão, caso esta seja efetivado. </w:t>
      </w:r>
    </w:p>
    <w:p w:rsidR="001478D8" w:rsidRDefault="00595A38" w:rsidP="001478D8">
      <w:pPr>
        <w:pStyle w:val="normal0"/>
        <w:spacing w:after="120" w:line="360" w:lineRule="auto"/>
        <w:ind w:firstLine="1134"/>
        <w:jc w:val="both"/>
      </w:pPr>
      <w:r>
        <w:t>§ 6</w:t>
      </w:r>
      <w:r w:rsidR="001478D8">
        <w:t xml:space="preserve">º A solicitação de reajuste será de iniciativa da Concessionária ou do Concedente. </w:t>
      </w:r>
    </w:p>
    <w:p w:rsidR="001478D8" w:rsidRDefault="00595A38" w:rsidP="001478D8">
      <w:pPr>
        <w:pStyle w:val="normal0"/>
        <w:spacing w:after="120" w:line="360" w:lineRule="auto"/>
        <w:ind w:firstLine="1134"/>
        <w:jc w:val="both"/>
      </w:pPr>
      <w:r>
        <w:t>§ 7</w:t>
      </w:r>
      <w:r w:rsidR="001478D8">
        <w:t>º O Concedente terá até 30 (trinta) dias para análise e liberação do pleito de reajuste da Concessionária.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§ </w:t>
      </w:r>
      <w:r w:rsidR="00595A38">
        <w:t>8</w:t>
      </w:r>
      <w:r>
        <w:t xml:space="preserve">º Em caso de atraso na liberação superior a 30 (trinta) dias, os percentuais correspondentes serão abatidos no valor mensal da outorga, até que seja concedido, publicado e praticados os novos valores das tarifas. 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§ </w:t>
      </w:r>
      <w:r w:rsidR="00595A38">
        <w:t>9</w:t>
      </w:r>
      <w:r>
        <w:t xml:space="preserve">º Durante o período do comprovante de pagamento do estacionamento o usuário poderá, com este, estacionar o seu veículo em qualquer uma das vagas </w:t>
      </w:r>
      <w:r>
        <w:lastRenderedPageBreak/>
        <w:t>existentes respeitando o tempo limite de cada área do sistema rotativo pago de Conceição do Coité.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§ </w:t>
      </w:r>
      <w:r w:rsidR="00595A38">
        <w:t>10.</w:t>
      </w:r>
      <w:r>
        <w:t xml:space="preserve"> A permanência do condutor ou de outra pessoa no veículo não desobriga do uso do comprovante de estacionamento.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8º As áreas demarcadas para estacionamento de veículos de transporte de passageiros regulamentados pelo município (táxi, vans, moto táxi), veículos de transporte coletivo (ônibus e similares), veículos do transporte seletivo (micro-ônibus), ambulâncias e veículos oficiais, consideradas como essencial ao atendimento dos serviços de emergência, sociais ou oficiais, serão, devidamente, sinalizadas e receberão tratamento diferenciado, com o não pagamento das tarifas, conforme regramento estabelecido pelo Poder Executivo Municipal, respeitando a Lei Municipal n° 824/2017.</w:t>
      </w:r>
    </w:p>
    <w:p w:rsidR="001478D8" w:rsidRDefault="001478D8" w:rsidP="00595A38">
      <w:pPr>
        <w:pStyle w:val="normal0"/>
        <w:spacing w:after="120" w:line="360" w:lineRule="auto"/>
        <w:ind w:firstLine="1134"/>
        <w:jc w:val="center"/>
      </w:pPr>
      <w:r>
        <w:t>CAPÍTULO IV</w:t>
      </w:r>
    </w:p>
    <w:p w:rsidR="001478D8" w:rsidRDefault="001478D8" w:rsidP="00595A38">
      <w:pPr>
        <w:pStyle w:val="normal0"/>
        <w:spacing w:after="120" w:line="360" w:lineRule="auto"/>
        <w:ind w:firstLine="1134"/>
        <w:jc w:val="center"/>
      </w:pPr>
      <w:r>
        <w:t>DA PERMISSÃO DE ESTACIONAR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9º As viaturas oficiais utilizadas em serviços de segurança pública, de urgência ou de socorro, previstos no art. 29, VII, do Código de Trânsito Brasileiro, e na Resolução n.º 268, de 15 de fevereiro de 2008, do CONTRAN, serão isentas de pagamento da tarifa.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10. Os veículos prestadores de serviços de utilidade pública, quando em atendimento na via, desde que devidamente sinalizados, previstos no art. 29, VIII, do Código de Trânsito Brasileiro e na Resolução n.º 268/08-CONTRAN, serão isentos de pagamento da tarifa.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11. A operação do sistema Estacionamento Rotativo Pago nos estacionamentos de transporte escolar não será tarifada nos horários assim estabelecidos pela respectiva placa de sinalização.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Art. 12. A demarcação de área para estacionamento de veículo de pessoas com Deficiências ou mobilidade reduzida será de 2% (dois por cento) e idosos 5% </w:t>
      </w:r>
      <w:r>
        <w:lastRenderedPageBreak/>
        <w:t xml:space="preserve">(cinco por cento), respeitando a forma e o percentual estabelecido na Legislação Federal. 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 – as vagas especiais deverão ser posicionadas de forma a garantir a melhor comodidade e o fácil acesso, no estacionamento rotativo das vias públicas;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II – consideram-se, para os efeitos desta Lei, as definições do Decreto Federal nº 5.296/04 para as pessoas com deficiência física ou com mobilidade reduzida;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III – fica estabelecida a obrigatoriedade de reserva, para pessoas idosas, de 5% (cinco por cento) das vagas existentes nos estacionamentos públicos, independente de pagamento, em todo o Município, conforme disposto no artigo 41 da Lei Federal nº 10.741, de 2003 (Estatuto do Idoso);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IV – quando o cálculo de 5% (cinco por cento) das vagas não resultarem em fração ideal, considerando o número de vagas, esta será arredondada para o número imediatamente superior;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V – as sinalizações verticais e horizontais das vagas para idosos deverão seguir as especificações técnicas conforme o estabelecido na Resolução n.º 303, de 2008, do Conselho Nacional de Trânsito – CONTRAN;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VI – as sinalizações verticais, horizontais e dimensionamento das vagas para pessoas com deficiência ou com mobilidade reduzida deverão seguir as especificações técnicas conforme o estabelecido nas normas técnicas de acessibilidade da ABNT e nas Resoluções nº 236/2007 e nº 304/2008 do Conselho Nacional de Trânsito, CONTRAN;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VII – a definição da localização das vagas do estacionamento rotativo destinadas a idosos, pessoas com deficiência ou com mobilidade reduzida será efetivada pelo </w:t>
      </w:r>
      <w:r w:rsidR="00B538AF">
        <w:t>DEOTRAN</w:t>
      </w:r>
      <w:r>
        <w:t>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VIII – as pessoas com deficiência ou mobilidade reduzida e os idosos para assegurar o direito de utilização das vagas reservadas deverão solicitar a confecção de </w:t>
      </w:r>
      <w:r>
        <w:lastRenderedPageBreak/>
        <w:t>credencial que será emitida pelo órgão de trânsito do município, seguindo as Resoluções 303/2008 e 304/2008 do CONTRAN.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§ 1º O uso das vagas para idosos se dará mediante pagamento de tarifa e apresentação de credencial emitida por órgão público, ficando isentos no uso das vagas especiais devidamente sinalizadas. 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§ 2º As pessoas com deficiência ou mobilidade reduzida, ficam isentos do pagamento da tarifa desde que o veículo esteja estacionado na vaga específica e apresente credencial emitida por órgão público.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Art. 13. A ocupação das vagas de estacionamento para outras finalidades, tais como carga e descarga de mudanças, descarga de concreto ou materiais para obras, containers de entulhos, não isenta do pagamento das tarifas correspondentes à totalidade do tempo utilizado em cada vaga ocupada. 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Parágrafo único</w:t>
      </w:r>
      <w:r w:rsidR="005334C5">
        <w:t xml:space="preserve">. </w:t>
      </w:r>
      <w:r>
        <w:t>Os usos extraordinários de que tratam o caput do presente artigo carecem de prévia autorização do DEOTRAN e da realização do pagamento antecipado pelo período e vagas solicitadas, devidamente comprovado junto à Secretaria Municipal de Administração e Planejamento.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14. Em qualquer caso, independente de pagamento da tarifa, poderão estacionar no Estacionamento Rotativo Pago: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 – veículos oficiais da Administração Direta e Indireta da União, dos Estados e dos Municípios, bem como de suas empresas, fundações e autarquias;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II – veículos de transporte de passageiros (táxis, vans e moto taxi), quando estacionados em seus respectivos pontos ou, quando em serviço, e seu condutor registrado como prestador perante o Município na direção; e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III – veículos de transporte coletivo (ônibus e similares) e de transporte seletivo (micro-ônibus), quando estacionados em seus pontos de estacionamento.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lastRenderedPageBreak/>
        <w:t>§ 1º A ocupação das vagas de estacionamento para utilização pelo Poder Público, devidamente formalizadas ou para finalidades de interesse público devidamente autorizadas pelo DEOTRAN, é isenta de tarifação.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§ 2º A gratuidade não é extensiva a veículos credenciados para prestação de serviços a estas instituições e registrados em nome de pessoas físicas ou jurídicas.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15. Todos</w:t>
      </w:r>
      <w:r w:rsidR="005334C5">
        <w:t xml:space="preserve"> os</w:t>
      </w:r>
      <w:r>
        <w:t xml:space="preserve"> tipos de veículos terão locais previamente estabelecidos para cada espécie/categoria por ato do Poder Executivo, ficando, expressamente, proibido o seu estacionamento fora daqueles locais.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§ 1º Serão criadas as chamadas áreas brancas devidamente sinalizadas, mas não tarifadas em ruas e logradouros exclusivamente residenciais cuja permanência de seus moradores foram atingidas pelo sistema rotativo pago.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§ 2º Somente os moradores que comprovarem sua residência nas áreas brancas terão isenção das tarifas, não se aplicando este benefício às demais áreas do sistema rotativo.</w:t>
      </w:r>
    </w:p>
    <w:p w:rsidR="001478D8" w:rsidRDefault="001478D8" w:rsidP="009E30A0">
      <w:pPr>
        <w:pStyle w:val="normal0"/>
        <w:spacing w:after="120" w:line="360" w:lineRule="auto"/>
        <w:ind w:firstLine="1134"/>
        <w:jc w:val="center"/>
      </w:pPr>
      <w:r>
        <w:t>CAPÍTULO V</w:t>
      </w:r>
    </w:p>
    <w:p w:rsidR="001478D8" w:rsidRDefault="001478D8" w:rsidP="009E30A0">
      <w:pPr>
        <w:pStyle w:val="normal0"/>
        <w:spacing w:after="120" w:line="360" w:lineRule="auto"/>
        <w:ind w:firstLine="1134"/>
        <w:jc w:val="center"/>
      </w:pPr>
      <w:r>
        <w:t>DA EXPLORAÇÃO DOS SERVIÇOS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16. A exploração dos serviços, de que trata o art. 1.º desta Lei, será feita por terceiros, mediante concessão e licitação pública.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17. Caberá ao Município, ou à Concessionária, gerir o produto bruto da arrecadação decorrente da exploração do sistema Estacionamento Rotativo Pago, em conformidade com o regramento a ser estabelecido por Decreto.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Parágrafo Único. É obrigação </w:t>
      </w:r>
      <w:r w:rsidR="005849FE">
        <w:t>de a Concessionária repassar</w:t>
      </w:r>
      <w:r>
        <w:t xml:space="preserve"> ao Poder Concedente uma outorga de no mínimo 30% (trinta por cento) do valor líquido arrecadado mensalmente.</w:t>
      </w:r>
    </w:p>
    <w:p w:rsidR="00312743" w:rsidRDefault="00312743" w:rsidP="005849FE">
      <w:pPr>
        <w:pStyle w:val="normal0"/>
        <w:spacing w:after="120" w:line="360" w:lineRule="auto"/>
        <w:ind w:firstLine="1134"/>
        <w:jc w:val="center"/>
      </w:pPr>
    </w:p>
    <w:p w:rsidR="00312743" w:rsidRDefault="00312743" w:rsidP="005849FE">
      <w:pPr>
        <w:pStyle w:val="normal0"/>
        <w:spacing w:after="120" w:line="360" w:lineRule="auto"/>
        <w:ind w:firstLine="1134"/>
        <w:jc w:val="center"/>
      </w:pPr>
    </w:p>
    <w:p w:rsidR="001478D8" w:rsidRDefault="001478D8" w:rsidP="005849FE">
      <w:pPr>
        <w:pStyle w:val="normal0"/>
        <w:spacing w:after="120" w:line="360" w:lineRule="auto"/>
        <w:ind w:firstLine="1134"/>
        <w:jc w:val="center"/>
      </w:pPr>
      <w:r>
        <w:lastRenderedPageBreak/>
        <w:t>CAPÍTULO VI</w:t>
      </w:r>
    </w:p>
    <w:p w:rsidR="001478D8" w:rsidRDefault="001478D8" w:rsidP="005849FE">
      <w:pPr>
        <w:pStyle w:val="normal0"/>
        <w:spacing w:after="120" w:line="360" w:lineRule="auto"/>
        <w:ind w:firstLine="1134"/>
        <w:jc w:val="center"/>
      </w:pPr>
      <w:r>
        <w:t>DO HORÁRIO DE ESTACIONAMENTO ROTATIVO PAGO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18. O estacionamento pago de veículos, nas áreas delimitadas, far-se-á de segunda a sexta-feira, no horário das 8:00 (oito) horas às 18:00 (dezoito) horas, e aos sábados, das 8:00 (oito) horas às 14:00 (quatorze) horas.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§ 1º É livre o estacionamento nas áreas delimitadas em domingos e feriados.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§ 2º Em épocas especiais e/ou datas comemorativas, em conformidade com o comportamento do comércio, o horário ora estabelecido poderá ser modificado por ato do Poder Executivo, que deverá informar a mudança à Concessionária e à comunidade em geral, com antecedência mínima de 24 (vinte e quatro) horas, mediante publicação do ato no Diário Oficial do Município.</w:t>
      </w:r>
    </w:p>
    <w:p w:rsidR="001478D8" w:rsidRDefault="001478D8" w:rsidP="00A62928">
      <w:pPr>
        <w:pStyle w:val="normal0"/>
        <w:spacing w:after="120" w:line="360" w:lineRule="auto"/>
        <w:ind w:firstLine="1134"/>
        <w:jc w:val="center"/>
      </w:pPr>
      <w:r>
        <w:t>CAPÍTULO VII</w:t>
      </w:r>
    </w:p>
    <w:p w:rsidR="001478D8" w:rsidRDefault="001478D8" w:rsidP="00A62928">
      <w:pPr>
        <w:pStyle w:val="normal0"/>
        <w:spacing w:after="120" w:line="360" w:lineRule="auto"/>
        <w:ind w:firstLine="1134"/>
        <w:jc w:val="center"/>
      </w:pPr>
      <w:r>
        <w:t>DAS INFRAÇÕES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Art. 19. </w:t>
      </w:r>
      <w:r w:rsidR="00A62928">
        <w:t>Constitui</w:t>
      </w:r>
      <w:r>
        <w:t xml:space="preserve"> infrações </w:t>
      </w:r>
      <w:r w:rsidR="00A62928">
        <w:t>a</w:t>
      </w:r>
      <w:r>
        <w:t xml:space="preserve"> presente Lei: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 – manter-se estacionado pelo período máximo de ocupação da vaga, de que trata o art. 6º desta Lei, sem a devida realização do pagamento;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II - utilizar o comprovante de pagamento de forma incorreta, contrariando as instruções nele inseridas;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III - estacionar fora do espaço delimitado para a vaga ou diferentemente da Regulamentação estabelecida;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IV - usar comprovante de pagamento adulterado;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V - manter o veículo estacionado, após expirado o tempo regulamentar do comprovante de pagamento;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Art. 20. Na hipótese do veículo cometer alguma das infrações citadas no art. 19 desta Lei, ou, ainda, no caso de motocicletas, motonetas e ciclomotores estacionados em locais não autorizados, será emitida uma Notificação de Irregularidade de </w:t>
      </w:r>
      <w:r>
        <w:lastRenderedPageBreak/>
        <w:t>Estacionamento, e o responsável deverá regularizar sua situação, mediante o pagamento de TARIFA DE PÓS-CRÉDITO, no prazo máximo de 72 (setenta e duas) horas, após ter sido notificado pela fiscalização do sistema, no valor correspondente ao ANEXO II.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§ 1º A constatação da irregularidade no estacionamento pelo agente da autoridade de trânsito, implicará a lavratura de Auto de Infração de Trânsito, conforme estabelece o Código de Trânsito Brasileiro.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§ 2º A não regularização no prazo estabelecido implicará a homologação, pela autoridade municipal de trânsito, do Auto de Infração de Trânsito, emitido por seu representante legal no momento em que acessou e analisou a irregularidade.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§ 3º O prazo de 72 (setenta e duas) horas para pagamento e regularização das notificações emitidas, terá início no primeiro dia útil que seguir ao da Notificação, computando-se somente os dias úteis.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§ 4º Será concedida tolerância e não gratuidade, equivalente a 15 (quinze) minutos, desde o momento da ocupação da vaga até a emissão do comprovante de estacionamento.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§ 5º Após o recebimento da Notificação de Irregularidade de Estacionamento o veículo poderá permanecer estacionado na vaga pelo tempo máximo de 2 (duas) horas, e, decorrido esse prazo, poderá ser removido ao depósito credenciado.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§ 6º Fica a Concessionária autorizada a inserir nos serviços de proteção ao crédito como o SPC e SERASA o nome dos devedores inadimplentes que, em um período de 30 dias corridos, acumularem 10 avisos prévios de irregularidades sem o devido pagamento.</w:t>
      </w:r>
    </w:p>
    <w:p w:rsidR="001478D8" w:rsidRDefault="001478D8" w:rsidP="00A62928">
      <w:pPr>
        <w:pStyle w:val="normal0"/>
        <w:spacing w:after="120" w:line="360" w:lineRule="auto"/>
        <w:ind w:firstLine="1134"/>
        <w:jc w:val="center"/>
      </w:pPr>
      <w:r>
        <w:t>CAPÍTULO VIII</w:t>
      </w:r>
    </w:p>
    <w:p w:rsidR="001478D8" w:rsidRDefault="001478D8" w:rsidP="00A62928">
      <w:pPr>
        <w:pStyle w:val="normal0"/>
        <w:spacing w:after="120" w:line="360" w:lineRule="auto"/>
        <w:ind w:firstLine="1134"/>
        <w:jc w:val="center"/>
      </w:pPr>
      <w:r>
        <w:t>DOS EQUIPAMENTOS EMPREGADOS NO SISTEMA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Art. 21. No caso de efetivação de concessão do serviço a terceiros, estes deverão se incumbir, sem ônus para o Município, de fornecer, instalar e conservar os </w:t>
      </w:r>
      <w:r>
        <w:lastRenderedPageBreak/>
        <w:t xml:space="preserve">equipamentos empregados no sistema, bem como de realizar todas as obras, inclusive de sinalização viária de estacionamento que se fizerem necessárias à operação do sistema, sob supervisão e homologação </w:t>
      </w:r>
      <w:r w:rsidR="00312743">
        <w:t>da Concedente</w:t>
      </w:r>
      <w:r>
        <w:t>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 xml:space="preserve">Parágrafo único. Ao final do prazo estabelecido no processo licitatório, os equipamentos, obras e instalações </w:t>
      </w:r>
      <w:r w:rsidR="00CC2FCB">
        <w:t>utilizadas na exploração do sistema</w:t>
      </w:r>
      <w:r>
        <w:t xml:space="preserve"> reverterão para o Poder Público, conforme contrato de concessão, sem qualquer pagamento ao particular e em perfeito estado de conservação e manutenção.</w:t>
      </w:r>
    </w:p>
    <w:p w:rsidR="001478D8" w:rsidRDefault="001478D8" w:rsidP="00CC2FCB">
      <w:pPr>
        <w:pStyle w:val="normal0"/>
        <w:spacing w:after="120" w:line="360" w:lineRule="auto"/>
        <w:ind w:firstLine="1134"/>
        <w:jc w:val="center"/>
      </w:pPr>
      <w:r>
        <w:t>CAPÍTULO IX</w:t>
      </w:r>
    </w:p>
    <w:p w:rsidR="001478D8" w:rsidRDefault="001478D8" w:rsidP="00CC2FCB">
      <w:pPr>
        <w:pStyle w:val="normal0"/>
        <w:spacing w:after="120" w:line="360" w:lineRule="auto"/>
        <w:ind w:firstLine="1134"/>
        <w:jc w:val="center"/>
      </w:pPr>
      <w:r>
        <w:t>DO CONTRATO DE CONCESSÃO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22. O contrato de concessão de operação deverá conter, entre outras disposições, as seguintes cláusulas: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 - o objeto, a área e o prazo de concessão;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II - as condições de exploração dos estacionamentos, inclusive com previsão de regras e parâmetros de aferição de receitas, auditorias e acompanhamento da arrecadação;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III - as condições econômicas e financeiras da exploração prevendo, inclusive, os mecanismos de preservação do equilíbrio inicialmente estabelecido;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IV - a forma e a periodicidade do pagamento devido ao Poder Executivo Municipal;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V - a obrigatoriedade, a forma e a periodicidade da prestação de contas da Concessionária;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VI - os direitos, garantias e obrigações da Concessionária e do Poder Executivo Municipal, inclusive as relacionadas às necessidades de futura alteração da exploração permitida/concedida, bem como os relativos ao aperfeiçoamento e modernização dos equipamentos e instalações empregados;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lastRenderedPageBreak/>
        <w:t>VII - os direitos e deveres dos usuários das vagas de estacionamento, bem como o dever da Concessionária de manter os usuários permanente e suficientemente informados acerca do funcionamento do sistema;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VIII - a forma de relacionamento da Concessionária com os agentes do Poder Executivo encarregados da fiscalização de trânsito e da atividade de gerenciamento e da fiscalização da concessão;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IX - eventuais penalidades que possam ser aplicadas à Concessionária pelo descumprimento das normas legais e contratuais para exploração;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X - o prazo para fornecimento e instalação dos equipamentos e para a realização das obras necessárias, bem como o prazo máximo para o início da operação;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XI - as hipóteses e procedimentos para extinção antecipada da concessão;</w:t>
      </w:r>
    </w:p>
    <w:p w:rsidR="00312743" w:rsidRDefault="001478D8" w:rsidP="00312743">
      <w:pPr>
        <w:pStyle w:val="normal0"/>
        <w:spacing w:after="120" w:line="360" w:lineRule="auto"/>
        <w:ind w:firstLine="1134"/>
        <w:jc w:val="both"/>
      </w:pPr>
      <w:r>
        <w:t>XII - a obrigatoriedade da Concessionária de tomar todas as providências e adotar as medidas necessárias para</w:t>
      </w:r>
      <w:r w:rsidR="00312743">
        <w:t xml:space="preserve">: </w:t>
      </w:r>
    </w:p>
    <w:p w:rsidR="00312743" w:rsidRDefault="001478D8" w:rsidP="002B48BC">
      <w:pPr>
        <w:pStyle w:val="normal0"/>
        <w:numPr>
          <w:ilvl w:val="0"/>
          <w:numId w:val="1"/>
        </w:numPr>
        <w:spacing w:after="120" w:line="360" w:lineRule="auto"/>
        <w:ind w:left="0" w:firstLine="1134"/>
        <w:jc w:val="both"/>
      </w:pPr>
      <w:r>
        <w:t>garantir a regular, adequada e satisfatória operação do sistema, tais como gerenciamento, contratação e treinamento de pessoal, fornecimento de uniformes, equipamentos, materiais de consumo, combustível, impressos, confecção de placas de sinalização, aquisição d</w:t>
      </w:r>
      <w:r w:rsidR="00312743">
        <w:t>e veículos para a fiscalização;</w:t>
      </w:r>
    </w:p>
    <w:p w:rsidR="002B48BC" w:rsidRDefault="002B48BC" w:rsidP="002B48BC">
      <w:pPr>
        <w:pStyle w:val="normal0"/>
        <w:numPr>
          <w:ilvl w:val="0"/>
          <w:numId w:val="1"/>
        </w:numPr>
        <w:spacing w:after="120" w:line="360" w:lineRule="auto"/>
        <w:ind w:left="0" w:firstLine="1134"/>
        <w:jc w:val="both"/>
      </w:pPr>
      <w:r>
        <w:t>executar</w:t>
      </w:r>
      <w:r w:rsidR="001478D8">
        <w:t xml:space="preserve"> outros gastos decorrentes de atividades correlatas a serem desenvolvidas</w:t>
      </w:r>
      <w:r>
        <w:t>;</w:t>
      </w:r>
    </w:p>
    <w:p w:rsidR="001478D8" w:rsidRDefault="001478D8" w:rsidP="002B48BC">
      <w:pPr>
        <w:pStyle w:val="normal0"/>
        <w:numPr>
          <w:ilvl w:val="0"/>
          <w:numId w:val="1"/>
        </w:numPr>
        <w:spacing w:after="120" w:line="360" w:lineRule="auto"/>
        <w:ind w:left="0" w:firstLine="1134"/>
        <w:jc w:val="both"/>
      </w:pPr>
      <w:r>
        <w:t>instituir o Serviço de Atendimento ao Cliente - SAC, que atenderá, gratuitamente, chamadas telefônicas de celulares e telefones fixos nos horários de funcionamento do sistema, devendo o número telefônico estar disposto de forma clara e visível junto aos equipamentos de emissão dos tickets de estacionamento, a fim de esclarecer dúvidas e prestar auxílio aos clientes do Estacionamento Rotativo Pago.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XIII - o Foro e o modo de resolução amigável de eventuais divergências que surjam ao longo do prazo de vigência da concessão;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lastRenderedPageBreak/>
        <w:t>XIV - a incorporação, ao patrimônio público, dos equipamentos móveis, obras e Instalações, após o término do contrato;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XV – o prazo de concessão será de 10 (dez) anos, prorrogável uma vez por igual período.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23. A Concessionária deverá oferecer garantia, na forma da lei, do fiel cumprimento das obrigações que por ela venham a ser assumidas como contrapartida da concessão, inclusive aquelas referentes ao fornecimento, à instalação, ao funcionamento e à manutenção dos equipamentos vinculados ao sistema.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24. Os créditos eletrônicos poderão ser adquiridos em espécie, transferência via PIX ou cartões de crédito e débito.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25. A exigência de pagamento de tarifa para estacionamento de veículos importa, tão somente, em autorização de permanência pelo período determinado nesta Lei, não acarretando, ao Município ou à Concessionária do serviço, a obrigação de guardá-los ou vigiá-los, nem responsabilidade por acidentes, furtos, roubos ou danos de qualquer espécie que esses ou seus usuários vierem a sofrer, enquanto permanecerem nas áreas do sistema de Estacionamento Rotativo Pago.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26. Compete ao DEOTRAN a organização, o gerenciamento e a fiscalização do sistema instituído nesta Lei.</w:t>
      </w:r>
    </w:p>
    <w:p w:rsidR="001478D8" w:rsidRDefault="001478D8" w:rsidP="00AB37A5">
      <w:pPr>
        <w:pStyle w:val="normal0"/>
        <w:spacing w:after="120" w:line="360" w:lineRule="auto"/>
        <w:ind w:firstLine="1134"/>
        <w:jc w:val="center"/>
      </w:pPr>
      <w:r>
        <w:t>CAPÍTULO X</w:t>
      </w:r>
    </w:p>
    <w:p w:rsidR="001478D8" w:rsidRDefault="001478D8" w:rsidP="00AB37A5">
      <w:pPr>
        <w:pStyle w:val="normal0"/>
        <w:spacing w:after="120" w:line="360" w:lineRule="auto"/>
        <w:ind w:firstLine="1134"/>
        <w:jc w:val="center"/>
      </w:pPr>
      <w:r>
        <w:t>DAS DISPOSIÇÕES FINAIS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27. As despesas decorrentes desta Lei correrão por conta de dotações orçamentárias próprias.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28. A tarifa relativa ao tempo de uso dos estacionamentos, inclusive sua política tarifária, será fixada por meio de Decreto do Poder Executivo.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29. Esta Lei será regulamentada, no que couber, por Decreto do Poder Executivo.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lastRenderedPageBreak/>
        <w:t>Parágrafo Único: O sistema de estacionamento rotativo pago, somente entrará em operação tarifada após o processo de licitação, contrato de concessão e com a operação de caráter educacional em 15 (quinze) dias sem a cobrança de tarifas.</w:t>
      </w:r>
    </w:p>
    <w:p w:rsidR="001478D8" w:rsidRDefault="001478D8" w:rsidP="001478D8">
      <w:pPr>
        <w:pStyle w:val="normal0"/>
        <w:spacing w:after="120" w:line="360" w:lineRule="auto"/>
        <w:ind w:firstLine="1134"/>
        <w:jc w:val="both"/>
      </w:pPr>
      <w:r>
        <w:t>Art. 30. Esta Lei entra em vigor na data de sua publicação.</w:t>
      </w:r>
    </w:p>
    <w:p w:rsidR="001B7316" w:rsidRDefault="000C798C">
      <w:pPr>
        <w:pStyle w:val="normal0"/>
        <w:ind w:firstLine="1134"/>
        <w:jc w:val="center"/>
      </w:pPr>
      <w:r>
        <w:t>Gabinete da Presidência da Câmara Municipal,</w:t>
      </w:r>
    </w:p>
    <w:p w:rsidR="001B7316" w:rsidRDefault="000C798C">
      <w:pPr>
        <w:pStyle w:val="normal0"/>
        <w:ind w:firstLine="1134"/>
        <w:jc w:val="center"/>
      </w:pPr>
      <w:r>
        <w:t xml:space="preserve">Conceição do Coité, </w:t>
      </w:r>
      <w:r w:rsidR="009D5805">
        <w:t>23</w:t>
      </w:r>
      <w:r w:rsidR="003A3CEA">
        <w:t xml:space="preserve"> de maio</w:t>
      </w:r>
      <w:r>
        <w:t xml:space="preserve"> de 2022.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0C798C">
      <w:pPr>
        <w:pStyle w:val="normal0"/>
        <w:jc w:val="center"/>
      </w:pPr>
      <w:r>
        <w:t xml:space="preserve">Adalberto Neres Pinto Gordiano     </w:t>
      </w:r>
      <w:r w:rsidR="0093399D">
        <w:t xml:space="preserve">     </w:t>
      </w:r>
      <w:r>
        <w:t>Juçara Silveira Oliveira</w:t>
      </w:r>
    </w:p>
    <w:p w:rsidR="001B7316" w:rsidRDefault="000C798C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b/>
          <w:color w:val="000000"/>
        </w:rPr>
      </w:pPr>
      <w:r>
        <w:rPr>
          <w:color w:val="000000"/>
        </w:rPr>
        <w:t>Presidente                                            Secretária</w:t>
      </w:r>
    </w:p>
    <w:p w:rsidR="001B7316" w:rsidRDefault="001B731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</w:p>
    <w:p w:rsidR="0093399D" w:rsidRDefault="0093399D">
      <w:pPr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br w:type="page"/>
      </w:r>
    </w:p>
    <w:p w:rsidR="0093399D" w:rsidRDefault="0093399D" w:rsidP="0093399D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PROJETO DE LEI nº </w:t>
      </w:r>
      <w:r w:rsidR="00AB37A5">
        <w:rPr>
          <w:b/>
          <w:color w:val="000000"/>
        </w:rPr>
        <w:t>66/2021</w:t>
      </w:r>
    </w:p>
    <w:p w:rsidR="0093399D" w:rsidRDefault="0093399D" w:rsidP="0093399D">
      <w:pPr>
        <w:pStyle w:val="normal0"/>
        <w:ind w:left="4536"/>
        <w:jc w:val="both"/>
      </w:pPr>
    </w:p>
    <w:p w:rsidR="0093399D" w:rsidRDefault="0093399D" w:rsidP="0093399D">
      <w:pPr>
        <w:pStyle w:val="normal0"/>
        <w:ind w:left="4536"/>
        <w:jc w:val="both"/>
      </w:pPr>
    </w:p>
    <w:p w:rsidR="00AB37A5" w:rsidRPr="00AB37A5" w:rsidRDefault="00AB37A5" w:rsidP="00AB37A5">
      <w:pPr>
        <w:pStyle w:val="Corpodetexto"/>
        <w:spacing w:before="90"/>
        <w:ind w:right="438"/>
        <w:jc w:val="center"/>
        <w:rPr>
          <w:b/>
          <w:sz w:val="28"/>
          <w:szCs w:val="28"/>
        </w:rPr>
      </w:pPr>
      <w:r w:rsidRPr="00AB37A5">
        <w:rPr>
          <w:b/>
          <w:sz w:val="28"/>
          <w:szCs w:val="28"/>
        </w:rPr>
        <w:t>ANEXO</w:t>
      </w:r>
      <w:r w:rsidRPr="00AB37A5">
        <w:rPr>
          <w:b/>
          <w:spacing w:val="-2"/>
          <w:sz w:val="28"/>
          <w:szCs w:val="28"/>
        </w:rPr>
        <w:t xml:space="preserve"> </w:t>
      </w:r>
      <w:r w:rsidRPr="00AB37A5">
        <w:rPr>
          <w:b/>
          <w:sz w:val="28"/>
          <w:szCs w:val="28"/>
        </w:rPr>
        <w:t>I</w:t>
      </w:r>
    </w:p>
    <w:p w:rsidR="00AB37A5" w:rsidRPr="00AB37A5" w:rsidRDefault="00AB37A5" w:rsidP="00AB37A5">
      <w:pPr>
        <w:pStyle w:val="Corpodetexto"/>
        <w:rPr>
          <w:sz w:val="28"/>
          <w:szCs w:val="28"/>
        </w:rPr>
      </w:pPr>
    </w:p>
    <w:p w:rsidR="00AB37A5" w:rsidRPr="00AB37A5" w:rsidRDefault="00AB37A5" w:rsidP="00AB37A5">
      <w:pPr>
        <w:pStyle w:val="Ttulo1"/>
        <w:rPr>
          <w:rFonts w:ascii="Times New Roman" w:hAnsi="Times New Roman" w:cs="Times New Roman"/>
          <w:b/>
          <w:sz w:val="28"/>
          <w:szCs w:val="28"/>
        </w:rPr>
      </w:pPr>
      <w:r w:rsidRPr="00AB37A5">
        <w:rPr>
          <w:rFonts w:ascii="Times New Roman" w:hAnsi="Times New Roman" w:cs="Times New Roman"/>
          <w:b/>
          <w:sz w:val="28"/>
          <w:szCs w:val="28"/>
        </w:rPr>
        <w:t>Tarifas:</w:t>
      </w:r>
    </w:p>
    <w:p w:rsidR="00AB37A5" w:rsidRPr="00AB37A5" w:rsidRDefault="00AB37A5" w:rsidP="00AB37A5">
      <w:pPr>
        <w:pStyle w:val="Corpodetexto"/>
        <w:rPr>
          <w:b/>
          <w:sz w:val="28"/>
          <w:szCs w:val="28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2"/>
        <w:gridCol w:w="3496"/>
        <w:gridCol w:w="4610"/>
      </w:tblGrid>
      <w:tr w:rsidR="00AB37A5" w:rsidRPr="00AB37A5" w:rsidTr="001C1E13">
        <w:trPr>
          <w:trHeight w:val="556"/>
        </w:trPr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ind w:left="0" w:right="0"/>
              <w:jc w:val="left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87" w:right="174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 w:rsidRPr="00AB37A5">
              <w:rPr>
                <w:rFonts w:eastAsia="Arial Unicode MS"/>
                <w:b/>
                <w:sz w:val="28"/>
                <w:szCs w:val="28"/>
                <w:bdr w:val="none" w:sz="0" w:space="0" w:color="auto" w:frame="1"/>
              </w:rPr>
              <w:t>UMA</w:t>
            </w:r>
            <w:r w:rsidRPr="00AB37A5">
              <w:rPr>
                <w:rFonts w:eastAsia="Arial Unicode MS"/>
                <w:b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b/>
                <w:sz w:val="28"/>
                <w:szCs w:val="28"/>
                <w:bdr w:val="none" w:sz="0" w:space="0" w:color="auto" w:frame="1"/>
              </w:rPr>
              <w:t xml:space="preserve">HORA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(60</w:t>
            </w:r>
            <w:r w:rsidRPr="00AB37A5">
              <w:rPr>
                <w:rFonts w:eastAsia="Arial Unicode MS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minutos)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4" w:right="110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 w:rsidRPr="00AB37A5">
              <w:rPr>
                <w:rFonts w:eastAsia="Arial Unicode MS"/>
                <w:b/>
                <w:sz w:val="28"/>
                <w:szCs w:val="28"/>
                <w:bdr w:val="none" w:sz="0" w:space="0" w:color="auto" w:frame="1"/>
              </w:rPr>
              <w:t>A</w:t>
            </w:r>
            <w:r w:rsidRPr="00AB37A5">
              <w:rPr>
                <w:rFonts w:eastAsia="Arial Unicode MS"/>
                <w:b/>
                <w:spacing w:val="-3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b/>
                <w:sz w:val="28"/>
                <w:szCs w:val="28"/>
                <w:bdr w:val="none" w:sz="0" w:space="0" w:color="auto" w:frame="1"/>
              </w:rPr>
              <w:t>CADA</w:t>
            </w:r>
            <w:r w:rsidRPr="00AB37A5">
              <w:rPr>
                <w:rFonts w:eastAsia="Arial Unicode MS"/>
                <w:b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b/>
                <w:sz w:val="28"/>
                <w:szCs w:val="28"/>
                <w:bdr w:val="none" w:sz="0" w:space="0" w:color="auto" w:frame="1"/>
              </w:rPr>
              <w:t>MEIA HORA</w:t>
            </w:r>
            <w:r w:rsidRPr="00AB37A5">
              <w:rPr>
                <w:rFonts w:eastAsia="Arial Unicode MS"/>
                <w:b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(30</w:t>
            </w:r>
            <w:r w:rsidRPr="00AB37A5">
              <w:rPr>
                <w:rFonts w:eastAsia="Arial Unicode MS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minutos)</w:t>
            </w:r>
          </w:p>
        </w:tc>
      </w:tr>
      <w:tr w:rsidR="00AB37A5" w:rsidRPr="00AB37A5" w:rsidTr="001C1E13">
        <w:trPr>
          <w:trHeight w:val="55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18"/>
              <w:ind w:right="175"/>
              <w:rPr>
                <w:rFonts w:eastAsia="Arial Unicode MS"/>
                <w:b/>
                <w:sz w:val="28"/>
                <w:szCs w:val="28"/>
                <w:bdr w:val="none" w:sz="0" w:space="0" w:color="auto" w:frame="1"/>
              </w:rPr>
            </w:pPr>
            <w:r w:rsidRPr="00AB37A5">
              <w:rPr>
                <w:rFonts w:eastAsia="Arial Unicode MS"/>
                <w:b/>
                <w:sz w:val="28"/>
                <w:szCs w:val="28"/>
                <w:bdr w:val="none" w:sz="0" w:space="0" w:color="auto" w:frame="1"/>
              </w:rPr>
              <w:t>MOTOS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18"/>
              <w:ind w:left="186" w:right="174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R$</w:t>
            </w:r>
            <w:r w:rsidRPr="00AB37A5">
              <w:rPr>
                <w:rFonts w:eastAsia="Arial Unicode MS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1,00</w:t>
            </w:r>
            <w:r w:rsidRPr="00AB37A5">
              <w:rPr>
                <w:rFonts w:eastAsia="Arial Unicode MS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(um</w:t>
            </w:r>
            <w:r w:rsidRPr="00AB37A5">
              <w:rPr>
                <w:rFonts w:eastAsia="Arial Unicode MS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real)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18"/>
              <w:ind w:left="120" w:right="110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R$</w:t>
            </w:r>
            <w:r w:rsidRPr="00AB37A5">
              <w:rPr>
                <w:rFonts w:eastAsia="Arial Unicode MS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0,75</w:t>
            </w:r>
            <w:r w:rsidRPr="00AB37A5">
              <w:rPr>
                <w:rFonts w:eastAsia="Arial Unicode MS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(setenta</w:t>
            </w:r>
            <w:r w:rsidRPr="00AB37A5">
              <w:rPr>
                <w:rFonts w:eastAsia="Arial Unicode MS"/>
                <w:spacing w:val="-3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e</w:t>
            </w:r>
            <w:r w:rsidRPr="00AB37A5">
              <w:rPr>
                <w:rFonts w:eastAsia="Arial Unicode MS"/>
                <w:spacing w:val="-3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cinco</w:t>
            </w:r>
            <w:r w:rsidRPr="00AB37A5">
              <w:rPr>
                <w:rFonts w:eastAsia="Arial Unicode MS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centavos)</w:t>
            </w:r>
          </w:p>
        </w:tc>
      </w:tr>
      <w:tr w:rsidR="00AB37A5" w:rsidRPr="00AB37A5" w:rsidTr="001C1E13">
        <w:trPr>
          <w:trHeight w:val="55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 w:val="28"/>
                <w:szCs w:val="28"/>
                <w:bdr w:val="none" w:sz="0" w:space="0" w:color="auto" w:frame="1"/>
              </w:rPr>
            </w:pPr>
            <w:r w:rsidRPr="00AB37A5">
              <w:rPr>
                <w:rFonts w:eastAsia="Arial Unicode MS"/>
                <w:b/>
                <w:sz w:val="28"/>
                <w:szCs w:val="28"/>
                <w:bdr w:val="none" w:sz="0" w:space="0" w:color="auto" w:frame="1"/>
              </w:rPr>
              <w:t>CARROS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86" w:right="174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R$</w:t>
            </w:r>
            <w:r w:rsidRPr="00AB37A5">
              <w:rPr>
                <w:rFonts w:eastAsia="Arial Unicode MS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2,00</w:t>
            </w:r>
            <w:r w:rsidRPr="00AB37A5">
              <w:rPr>
                <w:rFonts w:eastAsia="Arial Unicode MS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(dois</w:t>
            </w:r>
            <w:r w:rsidRPr="00AB37A5">
              <w:rPr>
                <w:rFonts w:eastAsia="Arial Unicode MS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reais)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24" w:right="110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R$</w:t>
            </w:r>
            <w:r w:rsidRPr="00AB37A5">
              <w:rPr>
                <w:rFonts w:eastAsia="Arial Unicode MS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1,50</w:t>
            </w:r>
            <w:r w:rsidRPr="00AB37A5">
              <w:rPr>
                <w:rFonts w:eastAsia="Arial Unicode MS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(um</w:t>
            </w:r>
            <w:r w:rsidRPr="00AB37A5">
              <w:rPr>
                <w:rFonts w:eastAsia="Arial Unicode MS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real e</w:t>
            </w:r>
            <w:r w:rsidRPr="00AB37A5">
              <w:rPr>
                <w:rFonts w:eastAsia="Arial Unicode MS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cinquenta</w:t>
            </w: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 centavos</w:t>
            </w:r>
            <w:r w:rsidRPr="00AB37A5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B37A5" w:rsidRDefault="00AB37A5" w:rsidP="00AB37A5">
      <w:pPr>
        <w:spacing w:line="360" w:lineRule="auto"/>
        <w:jc w:val="center"/>
        <w:rPr>
          <w:sz w:val="28"/>
          <w:szCs w:val="28"/>
        </w:rPr>
      </w:pPr>
    </w:p>
    <w:p w:rsidR="00AB37A5" w:rsidRPr="00AB37A5" w:rsidRDefault="00AB37A5" w:rsidP="00AB37A5">
      <w:pPr>
        <w:spacing w:line="360" w:lineRule="auto"/>
        <w:jc w:val="center"/>
        <w:rPr>
          <w:sz w:val="28"/>
          <w:szCs w:val="28"/>
        </w:rPr>
      </w:pPr>
    </w:p>
    <w:p w:rsidR="00AB37A5" w:rsidRPr="00AB37A5" w:rsidRDefault="00AB37A5" w:rsidP="00AB37A5">
      <w:pPr>
        <w:pStyle w:val="Corpodetexto"/>
        <w:spacing w:before="90"/>
        <w:ind w:right="438"/>
        <w:jc w:val="center"/>
        <w:rPr>
          <w:b/>
          <w:sz w:val="28"/>
          <w:szCs w:val="28"/>
        </w:rPr>
      </w:pPr>
      <w:r w:rsidRPr="00AB37A5">
        <w:rPr>
          <w:b/>
          <w:sz w:val="28"/>
          <w:szCs w:val="28"/>
        </w:rPr>
        <w:t>ANEXO</w:t>
      </w:r>
      <w:r w:rsidRPr="00AB37A5">
        <w:rPr>
          <w:b/>
          <w:spacing w:val="-2"/>
          <w:sz w:val="28"/>
          <w:szCs w:val="28"/>
        </w:rPr>
        <w:t xml:space="preserve"> </w:t>
      </w:r>
      <w:r w:rsidRPr="00AB37A5">
        <w:rPr>
          <w:b/>
          <w:sz w:val="28"/>
          <w:szCs w:val="28"/>
        </w:rPr>
        <w:t>II</w:t>
      </w:r>
    </w:p>
    <w:p w:rsidR="00AB37A5" w:rsidRPr="00AB37A5" w:rsidRDefault="00AB37A5" w:rsidP="00AB37A5">
      <w:pPr>
        <w:pStyle w:val="Corpodetexto"/>
        <w:spacing w:before="2"/>
        <w:rPr>
          <w:sz w:val="28"/>
          <w:szCs w:val="28"/>
        </w:rPr>
      </w:pPr>
    </w:p>
    <w:p w:rsidR="00AB37A5" w:rsidRPr="00AB37A5" w:rsidRDefault="00AB37A5" w:rsidP="00AB37A5">
      <w:pPr>
        <w:pStyle w:val="Ttulo1"/>
        <w:rPr>
          <w:rFonts w:ascii="Times New Roman" w:hAnsi="Times New Roman" w:cs="Times New Roman"/>
          <w:b/>
          <w:sz w:val="28"/>
          <w:szCs w:val="28"/>
        </w:rPr>
      </w:pPr>
      <w:r w:rsidRPr="00AB37A5">
        <w:rPr>
          <w:rFonts w:ascii="Times New Roman" w:hAnsi="Times New Roman" w:cs="Times New Roman"/>
          <w:b/>
          <w:sz w:val="28"/>
          <w:szCs w:val="28"/>
        </w:rPr>
        <w:t>Tarifas</w:t>
      </w:r>
      <w:r w:rsidRPr="00AB37A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B37A5">
        <w:rPr>
          <w:rFonts w:ascii="Times New Roman" w:hAnsi="Times New Roman" w:cs="Times New Roman"/>
          <w:b/>
          <w:sz w:val="28"/>
          <w:szCs w:val="28"/>
        </w:rPr>
        <w:t>Pós</w:t>
      </w:r>
      <w:r w:rsidRPr="00AB37A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B37A5">
        <w:rPr>
          <w:rFonts w:ascii="Times New Roman" w:hAnsi="Times New Roman" w:cs="Times New Roman"/>
          <w:b/>
          <w:sz w:val="28"/>
          <w:szCs w:val="28"/>
        </w:rPr>
        <w:t>Crédito:</w:t>
      </w:r>
    </w:p>
    <w:p w:rsidR="00AB37A5" w:rsidRPr="00AB37A5" w:rsidRDefault="00AB37A5" w:rsidP="00AB37A5">
      <w:pPr>
        <w:pStyle w:val="Corpodetexto"/>
        <w:rPr>
          <w:b/>
          <w:sz w:val="28"/>
          <w:szCs w:val="28"/>
        </w:rPr>
      </w:pPr>
    </w:p>
    <w:p w:rsidR="00AB37A5" w:rsidRPr="00AB37A5" w:rsidRDefault="00AB37A5" w:rsidP="00AB37A5">
      <w:pPr>
        <w:pStyle w:val="Corpodetexto"/>
        <w:rPr>
          <w:b/>
          <w:sz w:val="28"/>
          <w:szCs w:val="28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2"/>
        <w:gridCol w:w="4064"/>
      </w:tblGrid>
      <w:tr w:rsidR="00AB37A5" w:rsidRPr="00AB37A5" w:rsidTr="001C1E13">
        <w:trPr>
          <w:trHeight w:val="556"/>
        </w:trPr>
        <w:tc>
          <w:tcPr>
            <w:tcW w:w="1322" w:type="dxa"/>
            <w:tcBorders>
              <w:top w:val="nil"/>
              <w:left w:val="nil"/>
            </w:tcBorders>
            <w:shd w:val="clear" w:color="auto" w:fill="auto"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/>
              <w:ind w:left="0" w:right="0"/>
              <w:jc w:val="left"/>
              <w:rPr>
                <w:rFonts w:eastAsia="Arial Unicode MS"/>
                <w:sz w:val="28"/>
                <w:szCs w:val="28"/>
                <w:bdr w:val="nil"/>
              </w:rPr>
            </w:pPr>
          </w:p>
        </w:tc>
        <w:tc>
          <w:tcPr>
            <w:tcW w:w="4064" w:type="dxa"/>
            <w:shd w:val="clear" w:color="auto" w:fill="auto"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3" w:right="473"/>
              <w:rPr>
                <w:rFonts w:eastAsia="Arial Unicode MS"/>
                <w:b/>
                <w:sz w:val="28"/>
                <w:szCs w:val="28"/>
                <w:bdr w:val="nil"/>
              </w:rPr>
            </w:pPr>
            <w:r w:rsidRPr="00AB37A5">
              <w:rPr>
                <w:rFonts w:eastAsia="Arial Unicode MS"/>
                <w:b/>
                <w:sz w:val="28"/>
                <w:szCs w:val="28"/>
                <w:bdr w:val="nil"/>
              </w:rPr>
              <w:t>TARIFA</w:t>
            </w:r>
            <w:r w:rsidRPr="00AB37A5">
              <w:rPr>
                <w:rFonts w:eastAsia="Arial Unicode MS"/>
                <w:b/>
                <w:spacing w:val="-3"/>
                <w:sz w:val="28"/>
                <w:szCs w:val="28"/>
                <w:bdr w:val="nil"/>
              </w:rPr>
              <w:t xml:space="preserve"> </w:t>
            </w:r>
            <w:r w:rsidRPr="00AB37A5">
              <w:rPr>
                <w:rFonts w:eastAsia="Arial Unicode MS"/>
                <w:b/>
                <w:sz w:val="28"/>
                <w:szCs w:val="28"/>
                <w:bdr w:val="nil"/>
              </w:rPr>
              <w:t>PÓS</w:t>
            </w:r>
            <w:r w:rsidRPr="00AB37A5">
              <w:rPr>
                <w:rFonts w:eastAsia="Arial Unicode MS"/>
                <w:b/>
                <w:spacing w:val="-5"/>
                <w:sz w:val="28"/>
                <w:szCs w:val="28"/>
                <w:bdr w:val="nil"/>
              </w:rPr>
              <w:t xml:space="preserve"> </w:t>
            </w:r>
            <w:r w:rsidRPr="00AB37A5">
              <w:rPr>
                <w:rFonts w:eastAsia="Arial Unicode MS"/>
                <w:b/>
                <w:sz w:val="28"/>
                <w:szCs w:val="28"/>
                <w:bdr w:val="nil"/>
              </w:rPr>
              <w:t>CRÉDITO</w:t>
            </w:r>
          </w:p>
        </w:tc>
      </w:tr>
      <w:tr w:rsidR="00AB37A5" w:rsidRPr="00AB37A5" w:rsidTr="001C1E13">
        <w:trPr>
          <w:trHeight w:val="557"/>
        </w:trPr>
        <w:tc>
          <w:tcPr>
            <w:tcW w:w="1322" w:type="dxa"/>
            <w:shd w:val="clear" w:color="auto" w:fill="auto"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18"/>
              <w:rPr>
                <w:rFonts w:eastAsia="Arial Unicode MS"/>
                <w:b/>
                <w:sz w:val="28"/>
                <w:szCs w:val="28"/>
                <w:bdr w:val="nil"/>
              </w:rPr>
            </w:pPr>
            <w:r w:rsidRPr="00AB37A5">
              <w:rPr>
                <w:rFonts w:eastAsia="Arial Unicode MS"/>
                <w:b/>
                <w:sz w:val="28"/>
                <w:szCs w:val="28"/>
                <w:bdr w:val="nil"/>
              </w:rPr>
              <w:t>MOTOS</w:t>
            </w:r>
          </w:p>
        </w:tc>
        <w:tc>
          <w:tcPr>
            <w:tcW w:w="4064" w:type="dxa"/>
            <w:shd w:val="clear" w:color="auto" w:fill="auto"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18"/>
              <w:ind w:left="483" w:right="471"/>
              <w:rPr>
                <w:rFonts w:eastAsia="Arial Unicode MS"/>
                <w:sz w:val="28"/>
                <w:szCs w:val="28"/>
                <w:bdr w:val="nil"/>
              </w:rPr>
            </w:pPr>
            <w:r w:rsidRPr="00AB37A5">
              <w:rPr>
                <w:rFonts w:eastAsia="Arial Unicode MS"/>
                <w:sz w:val="28"/>
                <w:szCs w:val="28"/>
                <w:bdr w:val="nil"/>
              </w:rPr>
              <w:t>R$</w:t>
            </w:r>
            <w:r w:rsidRPr="00AB37A5">
              <w:rPr>
                <w:rFonts w:eastAsia="Arial Unicode MS"/>
                <w:spacing w:val="-2"/>
                <w:sz w:val="28"/>
                <w:szCs w:val="28"/>
                <w:bdr w:val="nil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il"/>
              </w:rPr>
              <w:t>25,00</w:t>
            </w:r>
            <w:r w:rsidRPr="00AB37A5">
              <w:rPr>
                <w:rFonts w:eastAsia="Arial Unicode MS"/>
                <w:spacing w:val="-2"/>
                <w:sz w:val="28"/>
                <w:szCs w:val="28"/>
                <w:bdr w:val="nil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il"/>
              </w:rPr>
              <w:t>(cinco</w:t>
            </w:r>
            <w:r w:rsidRPr="00AB37A5"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il"/>
              </w:rPr>
              <w:t>reais)</w:t>
            </w:r>
          </w:p>
        </w:tc>
      </w:tr>
      <w:tr w:rsidR="00AB37A5" w:rsidRPr="00AB37A5" w:rsidTr="001C1E13">
        <w:trPr>
          <w:trHeight w:val="555"/>
        </w:trPr>
        <w:tc>
          <w:tcPr>
            <w:tcW w:w="1322" w:type="dxa"/>
            <w:shd w:val="clear" w:color="auto" w:fill="auto"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sz w:val="28"/>
                <w:szCs w:val="28"/>
                <w:bdr w:val="nil"/>
              </w:rPr>
            </w:pPr>
            <w:r w:rsidRPr="00AB37A5">
              <w:rPr>
                <w:rFonts w:eastAsia="Arial Unicode MS"/>
                <w:b/>
                <w:sz w:val="28"/>
                <w:szCs w:val="28"/>
                <w:bdr w:val="nil"/>
              </w:rPr>
              <w:t>CARROS</w:t>
            </w:r>
          </w:p>
        </w:tc>
        <w:tc>
          <w:tcPr>
            <w:tcW w:w="4064" w:type="dxa"/>
            <w:shd w:val="clear" w:color="auto" w:fill="auto"/>
          </w:tcPr>
          <w:p w:rsidR="00AB37A5" w:rsidRPr="00AB37A5" w:rsidRDefault="00AB37A5" w:rsidP="001C1E1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3" w:right="469"/>
              <w:rPr>
                <w:rFonts w:eastAsia="Arial Unicode MS"/>
                <w:sz w:val="28"/>
                <w:szCs w:val="28"/>
                <w:bdr w:val="nil"/>
              </w:rPr>
            </w:pPr>
            <w:r w:rsidRPr="00AB37A5">
              <w:rPr>
                <w:rFonts w:eastAsia="Arial Unicode MS"/>
                <w:sz w:val="28"/>
                <w:szCs w:val="28"/>
                <w:bdr w:val="nil"/>
              </w:rPr>
              <w:t>R$</w:t>
            </w:r>
            <w:r w:rsidRPr="00AB37A5"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il"/>
              </w:rPr>
              <w:t>100,00</w:t>
            </w:r>
            <w:r w:rsidRPr="00AB37A5"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il"/>
              </w:rPr>
              <w:t>(vinte</w:t>
            </w:r>
            <w:r w:rsidRPr="00AB37A5">
              <w:rPr>
                <w:rFonts w:eastAsia="Arial Unicode MS"/>
                <w:spacing w:val="-2"/>
                <w:sz w:val="28"/>
                <w:szCs w:val="28"/>
                <w:bdr w:val="nil"/>
              </w:rPr>
              <w:t xml:space="preserve"> </w:t>
            </w:r>
            <w:r w:rsidRPr="00AB37A5">
              <w:rPr>
                <w:rFonts w:eastAsia="Arial Unicode MS"/>
                <w:sz w:val="28"/>
                <w:szCs w:val="28"/>
                <w:bdr w:val="nil"/>
              </w:rPr>
              <w:t>reais)</w:t>
            </w:r>
          </w:p>
        </w:tc>
      </w:tr>
    </w:tbl>
    <w:p w:rsidR="00AB37A5" w:rsidRPr="00AB37A5" w:rsidRDefault="00AB37A5" w:rsidP="00AB37A5">
      <w:pPr>
        <w:spacing w:line="360" w:lineRule="auto"/>
        <w:jc w:val="center"/>
        <w:rPr>
          <w:sz w:val="28"/>
          <w:szCs w:val="28"/>
        </w:rPr>
      </w:pPr>
    </w:p>
    <w:p w:rsidR="00AB37A5" w:rsidRDefault="00AB37A5" w:rsidP="00AB37A5">
      <w:pPr>
        <w:spacing w:line="360" w:lineRule="auto"/>
        <w:jc w:val="center"/>
        <w:rPr>
          <w:rFonts w:ascii="Bookman Old Style" w:hAnsi="Bookman Old Style"/>
        </w:rPr>
      </w:pPr>
    </w:p>
    <w:p w:rsidR="0093399D" w:rsidRDefault="0093399D" w:rsidP="00AB37A5">
      <w:pPr>
        <w:shd w:val="clear" w:color="auto" w:fill="FFFFFF"/>
        <w:spacing w:line="330" w:lineRule="atLeast"/>
        <w:jc w:val="center"/>
        <w:rPr>
          <w:rFonts w:ascii="Courier New" w:eastAsia="Courier New" w:hAnsi="Courier New" w:cs="Courier New"/>
          <w:color w:val="000000"/>
        </w:rPr>
      </w:pPr>
    </w:p>
    <w:sectPr w:rsidR="0093399D" w:rsidSect="001B7316">
      <w:headerReference w:type="default" r:id="rId7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E54" w:rsidRDefault="00C61E54" w:rsidP="001B7316">
      <w:r>
        <w:separator/>
      </w:r>
    </w:p>
  </w:endnote>
  <w:endnote w:type="continuationSeparator" w:id="1">
    <w:p w:rsidR="00C61E54" w:rsidRDefault="00C61E54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E54" w:rsidRDefault="00C61E54" w:rsidP="001B7316">
      <w:r>
        <w:separator/>
      </w:r>
    </w:p>
  </w:footnote>
  <w:footnote w:type="continuationSeparator" w:id="1">
    <w:p w:rsidR="00C61E54" w:rsidRDefault="00C61E54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0C798C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A6D3B"/>
    <w:multiLevelType w:val="hybridMultilevel"/>
    <w:tmpl w:val="5D68EAE6"/>
    <w:lvl w:ilvl="0" w:tplc="76A6190C">
      <w:start w:val="1"/>
      <w:numFmt w:val="lowerLetter"/>
      <w:lvlText w:val="%1)"/>
      <w:lvlJc w:val="left"/>
      <w:pPr>
        <w:ind w:left="2529" w:hanging="13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C630C"/>
    <w:rsid w:val="000C798C"/>
    <w:rsid w:val="00101E54"/>
    <w:rsid w:val="001478D8"/>
    <w:rsid w:val="001523DF"/>
    <w:rsid w:val="00185312"/>
    <w:rsid w:val="001B550A"/>
    <w:rsid w:val="001B7316"/>
    <w:rsid w:val="001C7D00"/>
    <w:rsid w:val="00216318"/>
    <w:rsid w:val="00287930"/>
    <w:rsid w:val="002B48BC"/>
    <w:rsid w:val="00312743"/>
    <w:rsid w:val="003147AA"/>
    <w:rsid w:val="003A3CEA"/>
    <w:rsid w:val="003B3E29"/>
    <w:rsid w:val="0052312B"/>
    <w:rsid w:val="005334C5"/>
    <w:rsid w:val="00574804"/>
    <w:rsid w:val="00577C4E"/>
    <w:rsid w:val="005849FE"/>
    <w:rsid w:val="00595A38"/>
    <w:rsid w:val="005E1B7D"/>
    <w:rsid w:val="005E608A"/>
    <w:rsid w:val="00634E69"/>
    <w:rsid w:val="006405B2"/>
    <w:rsid w:val="00731437"/>
    <w:rsid w:val="00780F39"/>
    <w:rsid w:val="00860689"/>
    <w:rsid w:val="00906193"/>
    <w:rsid w:val="0093399D"/>
    <w:rsid w:val="00937EFD"/>
    <w:rsid w:val="00957607"/>
    <w:rsid w:val="00993424"/>
    <w:rsid w:val="009C2006"/>
    <w:rsid w:val="009D5805"/>
    <w:rsid w:val="009E30A0"/>
    <w:rsid w:val="00A62928"/>
    <w:rsid w:val="00AB37A5"/>
    <w:rsid w:val="00B03BE2"/>
    <w:rsid w:val="00B05389"/>
    <w:rsid w:val="00B538AF"/>
    <w:rsid w:val="00B85691"/>
    <w:rsid w:val="00BB46D1"/>
    <w:rsid w:val="00C61E54"/>
    <w:rsid w:val="00C70690"/>
    <w:rsid w:val="00C9102C"/>
    <w:rsid w:val="00C91B19"/>
    <w:rsid w:val="00CC2FCB"/>
    <w:rsid w:val="00CF6BDD"/>
    <w:rsid w:val="00D205AA"/>
    <w:rsid w:val="00D675AC"/>
    <w:rsid w:val="00E05EF2"/>
    <w:rsid w:val="00ED7775"/>
    <w:rsid w:val="00F0518C"/>
    <w:rsid w:val="00F373DD"/>
    <w:rsid w:val="00FE5F10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qFormat/>
    <w:rsid w:val="00AB37A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B37A5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B37A5"/>
    <w:pPr>
      <w:widowControl w:val="0"/>
      <w:autoSpaceDE w:val="0"/>
      <w:autoSpaceDN w:val="0"/>
      <w:spacing w:before="116"/>
      <w:ind w:left="51" w:right="38"/>
      <w:jc w:val="center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3080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15</cp:revision>
  <cp:lastPrinted>2022-04-25T21:30:00Z</cp:lastPrinted>
  <dcterms:created xsi:type="dcterms:W3CDTF">2022-05-18T14:36:00Z</dcterms:created>
  <dcterms:modified xsi:type="dcterms:W3CDTF">2022-05-23T13:24:00Z</dcterms:modified>
</cp:coreProperties>
</file>