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524B6B">
        <w:rPr>
          <w:b/>
          <w:snapToGrid w:val="0"/>
          <w:color w:val="000000"/>
        </w:rPr>
        <w:t>27/2020</w:t>
      </w:r>
    </w:p>
    <w:p w:rsidR="004B4991" w:rsidRDefault="004B4991" w:rsidP="004B4991">
      <w:pPr>
        <w:ind w:left="4536"/>
        <w:jc w:val="both"/>
      </w:pPr>
    </w:p>
    <w:p w:rsidR="002C6097" w:rsidRDefault="00524B6B" w:rsidP="002C6097">
      <w:pPr>
        <w:ind w:left="4536"/>
        <w:jc w:val="both"/>
        <w:rPr>
          <w:b/>
          <w:snapToGrid w:val="0"/>
          <w:color w:val="000000"/>
        </w:rPr>
      </w:pPr>
      <w:r w:rsidRPr="00524B6B">
        <w:t>Amplia PAE – Programa de Apoio aos Estudantes para incluir Bolsa I</w:t>
      </w:r>
      <w:bookmarkStart w:id="0" w:name="_GoBack"/>
      <w:bookmarkEnd w:id="0"/>
      <w:r w:rsidRPr="00524B6B">
        <w:t>ntercâmbio, DESBRAVANDO CONHECIMENTOS.</w:t>
      </w: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550D3C" w:rsidRPr="0044025E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4025E">
        <w:rPr>
          <w:b/>
          <w:snapToGrid w:val="0"/>
          <w:color w:val="000000"/>
        </w:rPr>
        <w:t>OPREFEITO MUNICIPAL DE CONCEIÇÃO DO COITÉ</w:t>
      </w:r>
      <w:r w:rsidRPr="0044025E">
        <w:rPr>
          <w:snapToGrid w:val="0"/>
          <w:color w:val="000000"/>
        </w:rPr>
        <w:t xml:space="preserve">, </w:t>
      </w:r>
      <w:r w:rsidRPr="0044025E">
        <w:rPr>
          <w:b/>
          <w:snapToGrid w:val="0"/>
          <w:color w:val="000000"/>
        </w:rPr>
        <w:t>ESTADO DA BAHIA</w:t>
      </w:r>
      <w:r w:rsidR="00967DB1" w:rsidRPr="0044025E">
        <w:rPr>
          <w:b/>
          <w:snapToGrid w:val="0"/>
          <w:color w:val="000000"/>
        </w:rPr>
        <w:t>.</w:t>
      </w:r>
    </w:p>
    <w:p w:rsidR="00550D3C" w:rsidRPr="0044025E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snapToGrid w:val="0"/>
          <w:color w:val="000000"/>
        </w:rPr>
        <w:t xml:space="preserve">Faço saber que a Câmara Municipal </w:t>
      </w:r>
      <w:r w:rsidR="002C6097">
        <w:rPr>
          <w:snapToGrid w:val="0"/>
          <w:color w:val="000000"/>
        </w:rPr>
        <w:t xml:space="preserve">decretou </w:t>
      </w:r>
      <w:r w:rsidRPr="0044025E">
        <w:rPr>
          <w:snapToGrid w:val="0"/>
          <w:color w:val="000000"/>
        </w:rPr>
        <w:t>e</w:t>
      </w:r>
      <w:r w:rsidR="002C6097">
        <w:rPr>
          <w:snapToGrid w:val="0"/>
          <w:color w:val="000000"/>
        </w:rPr>
        <w:t>,</w:t>
      </w:r>
      <w:r w:rsidRPr="0044025E">
        <w:rPr>
          <w:snapToGrid w:val="0"/>
          <w:color w:val="000000"/>
        </w:rPr>
        <w:t xml:space="preserve"> eu sanciono e promulgo a seguinte </w:t>
      </w:r>
    </w:p>
    <w:p w:rsidR="002C6097" w:rsidRDefault="002C6097" w:rsidP="0044025E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550D3C" w:rsidRDefault="00550D3C" w:rsidP="0044025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b/>
          <w:snapToGrid w:val="0"/>
          <w:color w:val="000000"/>
        </w:rPr>
        <w:t>LEI</w:t>
      </w:r>
      <w:r w:rsidRPr="0044025E">
        <w:rPr>
          <w:snapToGrid w:val="0"/>
          <w:color w:val="000000"/>
        </w:rPr>
        <w:t xml:space="preserve">: </w:t>
      </w:r>
    </w:p>
    <w:p w:rsidR="002C6097" w:rsidRPr="00524B6B" w:rsidRDefault="002C6097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524B6B" w:rsidRPr="00524B6B" w:rsidRDefault="00524B6B" w:rsidP="00524B6B">
      <w:pPr>
        <w:ind w:firstLine="1134"/>
        <w:jc w:val="both"/>
      </w:pPr>
      <w:r w:rsidRPr="00524B6B">
        <w:t>Art. 1º O PAE – Programa de Apoio aos Estudantes fica ampliado para inclusão de Bolsa Intercâmbio, nos termos desta Lei.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Art. 2º A Lei n. 695, de 23 de dezembro de 2013, passa a vigorar acrescida dos seguintes dispositivos: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 – O Art. 2º fica acrescido do inciso III: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“III – Bolsa Intercâmbio. (</w:t>
      </w:r>
      <w:proofErr w:type="gramStart"/>
      <w:r w:rsidRPr="00524B6B">
        <w:t>AC)”</w:t>
      </w:r>
      <w:proofErr w:type="gramEnd"/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II – Dos artigos 3ºA e 3ºB: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“Art. 3ºA. A Bolsa Intercâmbio terá valor fixado mediante Decreto do Poder Executivo de acordo com as características especificas de cada intercâmbio e nunca será inferior ao valor da Bolsa Estudante. (</w:t>
      </w:r>
      <w:proofErr w:type="gramStart"/>
      <w:r w:rsidRPr="00524B6B">
        <w:t>AC)”</w:t>
      </w:r>
      <w:proofErr w:type="gramEnd"/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“Art. 3ºB. Os valores estabelecidos pelo Art. 3º, serão reajustados em janeiro de 2021, pela variação do IPCA ocorrida no período e passam a ser reajustados anualmente pela variação anual do IPCA. (AC) ”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III – Do Art. 4ºA: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“ Art. 4ºA. São critério de inclusão na Bolsa Intercâmbio: (AC)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 – O aproveitamento das disciplinas cursadas no exterior durante o intercâmbio para o curso de graduação de nível superior que o beneficiário esteja matriculado, comprovado mediante declaração da respectiva unidade de ensino;</w:t>
      </w:r>
    </w:p>
    <w:p w:rsidR="00524B6B" w:rsidRPr="00524B6B" w:rsidRDefault="00524B6B" w:rsidP="00524B6B">
      <w:pPr>
        <w:ind w:firstLine="1134"/>
        <w:jc w:val="both"/>
      </w:pPr>
    </w:p>
    <w:p w:rsidR="00524B6B" w:rsidRDefault="00524B6B" w:rsidP="00524B6B">
      <w:pPr>
        <w:ind w:firstLine="1134"/>
        <w:jc w:val="both"/>
      </w:pPr>
      <w:r w:rsidRPr="00524B6B">
        <w:lastRenderedPageBreak/>
        <w:t>II – Capacidade do beneficiário de comunicação, leitura e escrita na língua oficial do país de destino, mediante comprovação por banca examinadora designada pelo Comitê de Acompanhamento do PAE;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III – Duração máxima equivalente a um semestre da unidade de ensino que o beneficiário frequente;</w:t>
      </w:r>
    </w:p>
    <w:p w:rsidR="00524B6B" w:rsidRPr="00524B6B" w:rsidRDefault="00524B6B" w:rsidP="00524B6B">
      <w:pPr>
        <w:ind w:firstLine="1134"/>
        <w:jc w:val="both"/>
      </w:pPr>
    </w:p>
    <w:p w:rsidR="00524B6B" w:rsidRDefault="00524B6B" w:rsidP="00524B6B">
      <w:pPr>
        <w:ind w:firstLine="1134"/>
        <w:jc w:val="both"/>
      </w:pPr>
      <w:r w:rsidRPr="00524B6B">
        <w:t>IV - A comprovação da existência do intercâmbio entre a unidade de ensino frequentada pelo beneficiário e a unidade de ensino de destino em outro país;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V – A oferta de hospedagem sem custo para o beneficiário, mediante declaração especifica.</w:t>
      </w:r>
      <w:r>
        <w:t xml:space="preserve"> </w:t>
      </w:r>
      <w:r w:rsidRPr="00524B6B">
        <w:t>”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IV – Do Art. 5ºA: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“Art. 5ºA São critérios para fixação do valor individual da Bolsa Intercâmbio: (AC)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I – O País de destino;</w:t>
      </w:r>
    </w:p>
    <w:p w:rsidR="00524B6B" w:rsidRPr="00524B6B" w:rsidRDefault="00524B6B" w:rsidP="00524B6B">
      <w:pPr>
        <w:ind w:firstLine="1134"/>
        <w:jc w:val="both"/>
      </w:pPr>
      <w:r w:rsidRPr="00524B6B">
        <w:t>II – O valor cambial da moeda;</w:t>
      </w:r>
    </w:p>
    <w:p w:rsidR="00524B6B" w:rsidRPr="00524B6B" w:rsidRDefault="00524B6B" w:rsidP="00524B6B">
      <w:pPr>
        <w:ind w:firstLine="1134"/>
        <w:jc w:val="both"/>
      </w:pPr>
      <w:r w:rsidRPr="00524B6B">
        <w:t>III – O tempo de duração do intercâmbio;</w:t>
      </w:r>
    </w:p>
    <w:p w:rsidR="00524B6B" w:rsidRPr="00524B6B" w:rsidRDefault="00524B6B" w:rsidP="00524B6B">
      <w:pPr>
        <w:ind w:firstLine="1134"/>
        <w:jc w:val="both"/>
      </w:pPr>
      <w:r w:rsidRPr="00524B6B">
        <w:t>IV – O custo de manutenção mensal;</w:t>
      </w:r>
    </w:p>
    <w:p w:rsidR="00524B6B" w:rsidRPr="00524B6B" w:rsidRDefault="00524B6B" w:rsidP="00524B6B">
      <w:pPr>
        <w:ind w:firstLine="1134"/>
        <w:jc w:val="both"/>
      </w:pPr>
      <w:r w:rsidRPr="00524B6B">
        <w:t>V – O custo de deslocamento de ida e volta;</w:t>
      </w:r>
    </w:p>
    <w:p w:rsidR="00524B6B" w:rsidRPr="00524B6B" w:rsidRDefault="00524B6B" w:rsidP="00524B6B">
      <w:pPr>
        <w:ind w:firstLine="1134"/>
        <w:jc w:val="both"/>
      </w:pPr>
      <w:r w:rsidRPr="00524B6B">
        <w:t>VI – O custo de deslocamento interno.</w:t>
      </w:r>
    </w:p>
    <w:p w:rsidR="00524B6B" w:rsidRPr="00524B6B" w:rsidRDefault="00524B6B" w:rsidP="00524B6B">
      <w:pPr>
        <w:ind w:firstLine="1134"/>
        <w:jc w:val="both"/>
      </w:pPr>
    </w:p>
    <w:p w:rsidR="00524B6B" w:rsidRPr="00524B6B" w:rsidRDefault="00524B6B" w:rsidP="00524B6B">
      <w:pPr>
        <w:ind w:firstLine="1134"/>
        <w:jc w:val="both"/>
      </w:pPr>
      <w:r w:rsidRPr="00524B6B">
        <w:t>Art. 3º Esta lei entra em vigor na data de sua publicação.</w:t>
      </w:r>
    </w:p>
    <w:p w:rsidR="00550D3C" w:rsidRPr="0044025E" w:rsidRDefault="00550D3C" w:rsidP="00550D3C">
      <w:pPr>
        <w:pStyle w:val="Recuodecorpodetexto"/>
        <w:jc w:val="right"/>
        <w:rPr>
          <w:rFonts w:ascii="Times New Roman" w:hAnsi="Times New Roman"/>
          <w:szCs w:val="24"/>
        </w:rPr>
      </w:pPr>
    </w:p>
    <w:p w:rsidR="0033078D" w:rsidRPr="0044025E" w:rsidRDefault="0033078D" w:rsidP="0033078D">
      <w:pPr>
        <w:ind w:firstLine="1134"/>
        <w:jc w:val="center"/>
      </w:pPr>
      <w:r w:rsidRPr="0044025E">
        <w:t>Gabinete da Presidência da Câmara Municipal,</w:t>
      </w:r>
    </w:p>
    <w:p w:rsidR="0033078D" w:rsidRPr="0044025E" w:rsidRDefault="0033078D" w:rsidP="0033078D">
      <w:pPr>
        <w:ind w:firstLine="1134"/>
        <w:jc w:val="center"/>
      </w:pPr>
      <w:r w:rsidRPr="0044025E">
        <w:t xml:space="preserve">Conceição do Coité, </w:t>
      </w:r>
      <w:r w:rsidR="00524B6B">
        <w:t>06</w:t>
      </w:r>
      <w:r w:rsidR="003C6CEA" w:rsidRPr="0044025E">
        <w:t xml:space="preserve"> de </w:t>
      </w:r>
      <w:r w:rsidR="00524B6B">
        <w:t>abril</w:t>
      </w:r>
      <w:r w:rsidR="008B5C8A">
        <w:t xml:space="preserve"> </w:t>
      </w:r>
      <w:r w:rsidR="003C6CEA" w:rsidRPr="0044025E">
        <w:t>de 202</w:t>
      </w:r>
      <w:r w:rsidR="00DF5211" w:rsidRPr="0044025E">
        <w:t>1</w:t>
      </w:r>
      <w:r w:rsidRPr="0044025E">
        <w:t>.</w:t>
      </w:r>
    </w:p>
    <w:p w:rsidR="00D1104D" w:rsidRPr="0044025E" w:rsidRDefault="00D1104D" w:rsidP="0033078D">
      <w:pPr>
        <w:ind w:firstLine="1134"/>
        <w:jc w:val="center"/>
      </w:pPr>
    </w:p>
    <w:p w:rsidR="00DF5211" w:rsidRPr="0044025E" w:rsidRDefault="00DF5211" w:rsidP="006F5AD0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843E3" w:rsidRPr="0044025E" w:rsidRDefault="00DF5211" w:rsidP="008B5C8A">
      <w:r w:rsidRPr="0044025E">
        <w:t xml:space="preserve">Adalberto Neres Pinto </w:t>
      </w:r>
      <w:proofErr w:type="spellStart"/>
      <w:r w:rsidRPr="0044025E">
        <w:t>Gordiano</w:t>
      </w:r>
      <w:proofErr w:type="spellEnd"/>
      <w:r w:rsidR="008B5C8A">
        <w:t xml:space="preserve">                                                  </w:t>
      </w:r>
      <w:r w:rsidRPr="0044025E">
        <w:t>Juçara Silveira Oliveira</w:t>
      </w:r>
    </w:p>
    <w:p w:rsidR="000843E3" w:rsidRPr="0044025E" w:rsidRDefault="000843E3" w:rsidP="008B5C8A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44025E">
        <w:rPr>
          <w:rFonts w:ascii="Times New Roman" w:hAnsi="Times New Roman"/>
          <w:szCs w:val="24"/>
        </w:rPr>
        <w:t xml:space="preserve">Presidente                                           </w:t>
      </w:r>
      <w:r w:rsidR="008B5C8A">
        <w:rPr>
          <w:rFonts w:ascii="Times New Roman" w:hAnsi="Times New Roman"/>
          <w:szCs w:val="24"/>
        </w:rPr>
        <w:t xml:space="preserve">                                  </w:t>
      </w:r>
      <w:r w:rsidRPr="0044025E">
        <w:rPr>
          <w:rFonts w:ascii="Times New Roman" w:hAnsi="Times New Roman"/>
          <w:szCs w:val="24"/>
        </w:rPr>
        <w:t xml:space="preserve"> Secretári</w:t>
      </w:r>
      <w:r w:rsidR="00DF5211" w:rsidRPr="0044025E">
        <w:rPr>
          <w:rFonts w:ascii="Times New Roman" w:hAnsi="Times New Roman"/>
          <w:szCs w:val="24"/>
        </w:rPr>
        <w:t>a</w:t>
      </w:r>
    </w:p>
    <w:p w:rsidR="006F5AD0" w:rsidRPr="0044025E" w:rsidRDefault="006F5AD0" w:rsidP="008B5C8A">
      <w:pPr>
        <w:pStyle w:val="Recuodecorpodetexto"/>
        <w:ind w:left="0"/>
        <w:jc w:val="center"/>
        <w:rPr>
          <w:rFonts w:ascii="Times New Roman" w:hAnsi="Times New Roman"/>
          <w:szCs w:val="24"/>
        </w:rPr>
      </w:pPr>
    </w:p>
    <w:sectPr w:rsidR="006F5AD0" w:rsidRPr="0044025E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35" w:rsidRDefault="00C03335">
      <w:r>
        <w:separator/>
      </w:r>
    </w:p>
  </w:endnote>
  <w:endnote w:type="continuationSeparator" w:id="0">
    <w:p w:rsidR="00C03335" w:rsidRDefault="00C0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35" w:rsidRDefault="00C03335">
      <w:r>
        <w:separator/>
      </w:r>
    </w:p>
  </w:footnote>
  <w:footnote w:type="continuationSeparator" w:id="0">
    <w:p w:rsidR="00C03335" w:rsidRDefault="00C0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524B6B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A2E"/>
    <w:rsid w:val="00524B6B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0E93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841CA"/>
  <w15:docId w15:val="{7E07644D-D339-4CA8-86D8-E03FAAB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7799-7C82-4755-BD9F-510F5CAF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2021-03-24T13:43:00Z</cp:lastPrinted>
  <dcterms:created xsi:type="dcterms:W3CDTF">2021-04-06T00:59:00Z</dcterms:created>
  <dcterms:modified xsi:type="dcterms:W3CDTF">2021-04-06T01:02:00Z</dcterms:modified>
</cp:coreProperties>
</file>